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140"/>
      </w:pPr>
      <w:r>
        <w:t>ICS Form Ownership Matrix</w:t>
      </w:r>
    </w:p>
    <w:p>
      <w:pPr>
        <w:spacing w:after="180"/>
      </w:pPr>
      <w:r>
        <w:t>Benton County Operational Area training reference  •  Select a form number or section name to open the corresponding site page.</w:t>
      </w:r>
    </w:p>
    <w:tbl>
      <w:tblPr>
        <w:tblStyle w:val="TableGrid"/>
        <w:tblW w:type="auto" w:w="0"/>
        <w:jc w:val="center"/>
        <w:tblLayout w:type="fixed"/>
        <w:tblLook w:firstColumn="1" w:firstRow="1" w:lastColumn="0" w:lastRow="0" w:noHBand="0" w:noVBand="1" w:val="04A0"/>
      </w:tblPr>
      <w:tblGrid>
        <w:gridCol w:w="2400"/>
        <w:gridCol w:w="2400"/>
        <w:gridCol w:w="2400"/>
        <w:gridCol w:w="2400"/>
        <w:gridCol w:w="2400"/>
        <w:gridCol w:w="2400"/>
      </w:tblGrid>
      <w:tr>
        <w:trPr>
          <w:tblHeader/>
        </w:trPr>
        <w:tc>
          <w:tcPr>
            <w:tcW w:type="dxa" w:w="1080"/>
            <w:shd w:fill="21465A"/>
          </w:tcPr>
          <w:p>
            <w:r>
              <w:rPr>
                <w:b/>
                <w:color w:val="FFFFFF"/>
                <w:sz w:val="16"/>
              </w:rPr>
              <w:t>ICS Form</w:t>
            </w:r>
          </w:p>
        </w:tc>
        <w:tc>
          <w:tcPr>
            <w:tcW w:type="dxa" w:w="3168"/>
            <w:shd w:fill="21465A"/>
          </w:tcPr>
          <w:p>
            <w:r>
              <w:rPr>
                <w:b/>
                <w:color w:val="FFFFFF"/>
                <w:sz w:val="16"/>
              </w:rPr>
              <w:t>Form name</w:t>
            </w:r>
          </w:p>
        </w:tc>
        <w:tc>
          <w:tcPr>
            <w:tcW w:type="dxa" w:w="2376"/>
            <w:shd w:fill="21465A"/>
          </w:tcPr>
          <w:p>
            <w:r>
              <w:rPr>
                <w:b/>
                <w:color w:val="FFFFFF"/>
                <w:sz w:val="16"/>
              </w:rPr>
              <w:t>Primary owner</w:t>
            </w:r>
          </w:p>
        </w:tc>
        <w:tc>
          <w:tcPr>
            <w:tcW w:type="dxa" w:w="2232"/>
            <w:shd w:fill="21465A"/>
          </w:tcPr>
          <w:p>
            <w:r>
              <w:rPr>
                <w:b/>
                <w:color w:val="FFFFFF"/>
                <w:sz w:val="16"/>
              </w:rPr>
              <w:t>Contributing sections</w:t>
            </w:r>
          </w:p>
        </w:tc>
        <w:tc>
          <w:tcPr>
            <w:tcW w:type="dxa" w:w="2232"/>
            <w:shd w:fill="21465A"/>
          </w:tcPr>
          <w:p>
            <w:r>
              <w:rPr>
                <w:b/>
                <w:color w:val="FFFFFF"/>
                <w:sz w:val="16"/>
              </w:rPr>
              <w:t>Approval authority</w:t>
            </w:r>
          </w:p>
        </w:tc>
        <w:tc>
          <w:tcPr>
            <w:tcW w:type="dxa" w:w="1944"/>
            <w:shd w:fill="21465A"/>
          </w:tcPr>
          <w:p>
            <w:r>
              <w:rPr>
                <w:b/>
                <w:color w:val="FFFFFF"/>
                <w:sz w:val="16"/>
              </w:rPr>
              <w:t>Section</w:t>
            </w:r>
          </w:p>
        </w:tc>
      </w:tr>
      <w:tr>
        <w:trPr>
          <w:cantSplit/>
        </w:trPr>
        <w:tc>
          <w:tcPr>
            <w:tcW w:type="dxa" w:w="1080"/>
            <w:vAlign w:val="center"/>
            <w:tcMar>
              <w:top w:w="35" w:type="dxa"/>
              <w:left w:w="35" w:type="dxa"/>
              <w:bottom w:w="35" w:type="dxa"/>
              <w:right w:w="35" w:type="dxa"/>
            </w:tcMar>
          </w:tcPr>
          <w:p>
            <w:pPr>
              <w:spacing w:after="0"/>
            </w:pPr>
            <w:hyperlink r:id="rId9">
              <w:r>
                <w:rPr>
                  <w:color w:val="14566B"/>
                  <w:u w:val="single"/>
                  <w:sz w:val="17"/>
                </w:rPr>
                <w:t>ICS 201</w:t>
              </w:r>
            </w:hyperlink>
          </w:p>
        </w:tc>
        <w:tc>
          <w:tcPr>
            <w:tcW w:type="dxa" w:w="3168"/>
            <w:vAlign w:val="center"/>
            <w:tcMar>
              <w:top w:w="35" w:type="dxa"/>
              <w:left w:w="35" w:type="dxa"/>
              <w:bottom w:w="35" w:type="dxa"/>
              <w:right w:w="35" w:type="dxa"/>
            </w:tcMar>
          </w:tcPr>
          <w:p>
            <w:pPr>
              <w:spacing w:after="0"/>
            </w:pPr>
            <w:r>
              <w:rPr>
                <w:sz w:val="17"/>
              </w:rPr>
              <w:t>Incident Briefing</w:t>
            </w:r>
          </w:p>
        </w:tc>
        <w:tc>
          <w:tcPr>
            <w:tcW w:type="dxa" w:w="2376"/>
            <w:vAlign w:val="center"/>
            <w:tcMar>
              <w:top w:w="35" w:type="dxa"/>
              <w:left w:w="35" w:type="dxa"/>
              <w:bottom w:w="35" w:type="dxa"/>
              <w:right w:w="35" w:type="dxa"/>
            </w:tcMar>
          </w:tcPr>
          <w:p>
            <w:pPr>
              <w:spacing w:after="0"/>
            </w:pPr>
            <w:r>
              <w:rPr>
                <w:sz w:val="17"/>
              </w:rPr>
              <w:t>PSC</w:t>
            </w:r>
          </w:p>
        </w:tc>
        <w:tc>
          <w:tcPr>
            <w:tcW w:type="dxa" w:w="2232"/>
            <w:vAlign w:val="center"/>
            <w:tcMar>
              <w:top w:w="35" w:type="dxa"/>
              <w:left w:w="35" w:type="dxa"/>
              <w:bottom w:w="35" w:type="dxa"/>
              <w:right w:w="35" w:type="dxa"/>
            </w:tcMar>
          </w:tcPr>
          <w:p>
            <w:pPr>
              <w:spacing w:after="0"/>
            </w:pPr>
            <w:r>
              <w:rPr>
                <w:sz w:val="17"/>
              </w:rPr>
              <w:t>Command, Ops</w:t>
            </w:r>
          </w:p>
        </w:tc>
        <w:tc>
          <w:tcPr>
            <w:tcW w:type="dxa" w:w="2232"/>
            <w:vAlign w:val="center"/>
            <w:tcMar>
              <w:top w:w="35" w:type="dxa"/>
              <w:left w:w="35" w:type="dxa"/>
              <w:bottom w:w="35" w:type="dxa"/>
              <w:right w:w="35" w:type="dxa"/>
            </w:tcMar>
          </w:tcPr>
          <w:p>
            <w:pPr>
              <w:spacing w:after="0"/>
            </w:pPr>
            <w:r>
              <w:rPr>
                <w:sz w:val="17"/>
              </w:rPr>
              <w:t>IC / EOC Director</w:t>
            </w:r>
          </w:p>
        </w:tc>
        <w:tc>
          <w:tcPr>
            <w:tcW w:type="dxa" w:w="1944"/>
            <w:vAlign w:val="center"/>
            <w:tcMar>
              <w:top w:w="35" w:type="dxa"/>
              <w:left w:w="35" w:type="dxa"/>
              <w:bottom w:w="35" w:type="dxa"/>
              <w:right w:w="35" w:type="dxa"/>
            </w:tcMar>
          </w:tcPr>
          <w:p>
            <w:pPr>
              <w:spacing w:after="0"/>
            </w:pPr>
            <w:hyperlink r:id="rId10">
              <w:r>
                <w:rPr>
                  <w:color w:val="14566B"/>
                  <w:u w:val="single"/>
                  <w:sz w:val="17"/>
                </w:rPr>
                <w:t>Planning</w:t>
              </w:r>
            </w:hyperlink>
          </w:p>
        </w:tc>
      </w:tr>
      <w:tr>
        <w:trPr>
          <w:cantSplit/>
        </w:trPr>
        <w:tc>
          <w:tcPr>
            <w:tcW w:type="dxa" w:w="1080"/>
            <w:vAlign w:val="center"/>
            <w:tcMar>
              <w:top w:w="35" w:type="dxa"/>
              <w:left w:w="35" w:type="dxa"/>
              <w:bottom w:w="35" w:type="dxa"/>
              <w:right w:w="35" w:type="dxa"/>
            </w:tcMar>
            <w:shd w:fill="EDF3F4"/>
          </w:tcPr>
          <w:p>
            <w:pPr>
              <w:spacing w:after="0"/>
            </w:pPr>
            <w:hyperlink r:id="rId11">
              <w:r>
                <w:rPr>
                  <w:color w:val="14566B"/>
                  <w:u w:val="single"/>
                  <w:sz w:val="17"/>
                </w:rPr>
                <w:t>ICS 202</w:t>
              </w:r>
            </w:hyperlink>
          </w:p>
        </w:tc>
        <w:tc>
          <w:tcPr>
            <w:tcW w:type="dxa" w:w="3168"/>
            <w:vAlign w:val="center"/>
            <w:tcMar>
              <w:top w:w="35" w:type="dxa"/>
              <w:left w:w="35" w:type="dxa"/>
              <w:bottom w:w="35" w:type="dxa"/>
              <w:right w:w="35" w:type="dxa"/>
            </w:tcMar>
            <w:shd w:fill="EDF3F4"/>
          </w:tcPr>
          <w:p>
            <w:pPr>
              <w:spacing w:after="0"/>
            </w:pPr>
            <w:r>
              <w:rPr>
                <w:sz w:val="17"/>
              </w:rPr>
              <w:t>Incident Objectives</w:t>
            </w:r>
          </w:p>
        </w:tc>
        <w:tc>
          <w:tcPr>
            <w:tcW w:type="dxa" w:w="2376"/>
            <w:vAlign w:val="center"/>
            <w:tcMar>
              <w:top w:w="35" w:type="dxa"/>
              <w:left w:w="35" w:type="dxa"/>
              <w:bottom w:w="35" w:type="dxa"/>
              <w:right w:w="35" w:type="dxa"/>
            </w:tcMar>
            <w:shd w:fill="EDF3F4"/>
          </w:tcPr>
          <w:p>
            <w:pPr>
              <w:spacing w:after="0"/>
            </w:pPr>
            <w:r>
              <w:rPr>
                <w:sz w:val="17"/>
              </w:rPr>
              <w:t>IC/EOC Director</w:t>
            </w:r>
          </w:p>
        </w:tc>
        <w:tc>
          <w:tcPr>
            <w:tcW w:type="dxa" w:w="2232"/>
            <w:vAlign w:val="center"/>
            <w:tcMar>
              <w:top w:w="35" w:type="dxa"/>
              <w:left w:w="35" w:type="dxa"/>
              <w:bottom w:w="35" w:type="dxa"/>
              <w:right w:w="35" w:type="dxa"/>
            </w:tcMar>
            <w:shd w:fill="EDF3F4"/>
          </w:tcPr>
          <w:p>
            <w:pPr>
              <w:spacing w:after="0"/>
            </w:pPr>
            <w:r>
              <w:rPr>
                <w:sz w:val="17"/>
              </w:rPr>
              <w:t>Planning</w:t>
            </w:r>
          </w:p>
        </w:tc>
        <w:tc>
          <w:tcPr>
            <w:tcW w:type="dxa" w:w="2232"/>
            <w:vAlign w:val="center"/>
            <w:tcMar>
              <w:top w:w="35" w:type="dxa"/>
              <w:left w:w="35" w:type="dxa"/>
              <w:bottom w:w="35" w:type="dxa"/>
              <w:right w:w="35" w:type="dxa"/>
            </w:tcMar>
            <w:shd w:fill="EDF3F4"/>
          </w:tcPr>
          <w:p>
            <w:pPr>
              <w:spacing w:after="0"/>
            </w:pPr>
            <w:r>
              <w:rPr>
                <w:sz w:val="17"/>
              </w:rPr>
              <w:t>IC / Policy Group</w:t>
            </w:r>
          </w:p>
        </w:tc>
        <w:tc>
          <w:tcPr>
            <w:tcW w:type="dxa" w:w="1944"/>
            <w:vAlign w:val="center"/>
            <w:tcMar>
              <w:top w:w="35" w:type="dxa"/>
              <w:left w:w="35" w:type="dxa"/>
              <w:bottom w:w="35" w:type="dxa"/>
              <w:right w:w="35" w:type="dxa"/>
            </w:tcMar>
            <w:shd w:fill="EDF3F4"/>
          </w:tcPr>
          <w:p>
            <w:pPr>
              <w:spacing w:after="0"/>
            </w:pPr>
            <w:hyperlink r:id="rId12">
              <w:r>
                <w:rPr>
                  <w:color w:val="14566B"/>
                  <w:u w:val="single"/>
                  <w:sz w:val="17"/>
                </w:rPr>
                <w:t>Command</w:t>
              </w:r>
            </w:hyperlink>
          </w:p>
        </w:tc>
      </w:tr>
      <w:tr>
        <w:trPr>
          <w:cantSplit/>
        </w:trPr>
        <w:tc>
          <w:tcPr>
            <w:tcW w:type="dxa" w:w="1080"/>
            <w:vAlign w:val="center"/>
            <w:tcMar>
              <w:top w:w="35" w:type="dxa"/>
              <w:left w:w="35" w:type="dxa"/>
              <w:bottom w:w="35" w:type="dxa"/>
              <w:right w:w="35" w:type="dxa"/>
            </w:tcMar>
          </w:tcPr>
          <w:p>
            <w:pPr>
              <w:spacing w:after="0"/>
            </w:pPr>
            <w:hyperlink r:id="rId13">
              <w:r>
                <w:rPr>
                  <w:color w:val="14566B"/>
                  <w:u w:val="single"/>
                  <w:sz w:val="17"/>
                </w:rPr>
                <w:t>ICS 203</w:t>
              </w:r>
            </w:hyperlink>
          </w:p>
        </w:tc>
        <w:tc>
          <w:tcPr>
            <w:tcW w:type="dxa" w:w="3168"/>
            <w:vAlign w:val="center"/>
            <w:tcMar>
              <w:top w:w="35" w:type="dxa"/>
              <w:left w:w="35" w:type="dxa"/>
              <w:bottom w:w="35" w:type="dxa"/>
              <w:right w:w="35" w:type="dxa"/>
            </w:tcMar>
          </w:tcPr>
          <w:p>
            <w:pPr>
              <w:spacing w:after="0"/>
            </w:pPr>
            <w:r>
              <w:rPr>
                <w:sz w:val="17"/>
              </w:rPr>
              <w:t>Organization Assignment List</w:t>
            </w:r>
          </w:p>
        </w:tc>
        <w:tc>
          <w:tcPr>
            <w:tcW w:type="dxa" w:w="2376"/>
            <w:vAlign w:val="center"/>
            <w:tcMar>
              <w:top w:w="35" w:type="dxa"/>
              <w:left w:w="35" w:type="dxa"/>
              <w:bottom w:w="35" w:type="dxa"/>
              <w:right w:w="35" w:type="dxa"/>
            </w:tcMar>
          </w:tcPr>
          <w:p>
            <w:pPr>
              <w:spacing w:after="0"/>
            </w:pPr>
            <w:r>
              <w:rPr>
                <w:sz w:val="17"/>
              </w:rPr>
              <w:t>RESL</w:t>
            </w:r>
          </w:p>
        </w:tc>
        <w:tc>
          <w:tcPr>
            <w:tcW w:type="dxa" w:w="2232"/>
            <w:vAlign w:val="center"/>
            <w:tcMar>
              <w:top w:w="35" w:type="dxa"/>
              <w:left w:w="35" w:type="dxa"/>
              <w:bottom w:w="35" w:type="dxa"/>
              <w:right w:w="35" w:type="dxa"/>
            </w:tcMar>
          </w:tcPr>
          <w:p>
            <w:pPr>
              <w:spacing w:after="0"/>
            </w:pPr>
            <w:r>
              <w:rPr>
                <w:sz w:val="17"/>
              </w:rPr>
              <w:t>Command</w:t>
            </w:r>
          </w:p>
        </w:tc>
        <w:tc>
          <w:tcPr>
            <w:tcW w:type="dxa" w:w="2232"/>
            <w:vAlign w:val="center"/>
            <w:tcMar>
              <w:top w:w="35" w:type="dxa"/>
              <w:left w:w="35" w:type="dxa"/>
              <w:bottom w:w="35" w:type="dxa"/>
              <w:right w:w="35" w:type="dxa"/>
            </w:tcMar>
          </w:tcPr>
          <w:p>
            <w:pPr>
              <w:spacing w:after="0"/>
            </w:pPr>
            <w:r>
              <w:rPr>
                <w:sz w:val="17"/>
              </w:rPr>
              <w:t>IC</w:t>
            </w:r>
          </w:p>
        </w:tc>
        <w:tc>
          <w:tcPr>
            <w:tcW w:type="dxa" w:w="1944"/>
            <w:vAlign w:val="center"/>
            <w:tcMar>
              <w:top w:w="35" w:type="dxa"/>
              <w:left w:w="35" w:type="dxa"/>
              <w:bottom w:w="35" w:type="dxa"/>
              <w:right w:w="35" w:type="dxa"/>
            </w:tcMar>
          </w:tcPr>
          <w:p>
            <w:pPr>
              <w:spacing w:after="0"/>
            </w:pPr>
            <w:hyperlink r:id="rId10">
              <w:r>
                <w:rPr>
                  <w:color w:val="14566B"/>
                  <w:u w:val="single"/>
                  <w:sz w:val="17"/>
                </w:rPr>
                <w:t>Planning</w:t>
              </w:r>
            </w:hyperlink>
          </w:p>
        </w:tc>
      </w:tr>
      <w:tr>
        <w:trPr>
          <w:cantSplit/>
        </w:trPr>
        <w:tc>
          <w:tcPr>
            <w:tcW w:type="dxa" w:w="1080"/>
            <w:vAlign w:val="center"/>
            <w:tcMar>
              <w:top w:w="35" w:type="dxa"/>
              <w:left w:w="35" w:type="dxa"/>
              <w:bottom w:w="35" w:type="dxa"/>
              <w:right w:w="35" w:type="dxa"/>
            </w:tcMar>
            <w:shd w:fill="EDF3F4"/>
          </w:tcPr>
          <w:p>
            <w:pPr>
              <w:spacing w:after="0"/>
            </w:pPr>
            <w:hyperlink r:id="rId14">
              <w:r>
                <w:rPr>
                  <w:color w:val="14566B"/>
                  <w:u w:val="single"/>
                  <w:sz w:val="17"/>
                </w:rPr>
                <w:t>ICS 204</w:t>
              </w:r>
            </w:hyperlink>
          </w:p>
        </w:tc>
        <w:tc>
          <w:tcPr>
            <w:tcW w:type="dxa" w:w="3168"/>
            <w:vAlign w:val="center"/>
            <w:tcMar>
              <w:top w:w="35" w:type="dxa"/>
              <w:left w:w="35" w:type="dxa"/>
              <w:bottom w:w="35" w:type="dxa"/>
              <w:right w:w="35" w:type="dxa"/>
            </w:tcMar>
            <w:shd w:fill="EDF3F4"/>
          </w:tcPr>
          <w:p>
            <w:pPr>
              <w:spacing w:after="0"/>
            </w:pPr>
            <w:r>
              <w:rPr>
                <w:sz w:val="17"/>
              </w:rPr>
              <w:t>Assignment List</w:t>
            </w:r>
          </w:p>
        </w:tc>
        <w:tc>
          <w:tcPr>
            <w:tcW w:type="dxa" w:w="2376"/>
            <w:vAlign w:val="center"/>
            <w:tcMar>
              <w:top w:w="35" w:type="dxa"/>
              <w:left w:w="35" w:type="dxa"/>
              <w:bottom w:w="35" w:type="dxa"/>
              <w:right w:w="35" w:type="dxa"/>
            </w:tcMar>
            <w:shd w:fill="EDF3F4"/>
          </w:tcPr>
          <w:p>
            <w:pPr>
              <w:spacing w:after="0"/>
            </w:pPr>
            <w:r>
              <w:rPr>
                <w:sz w:val="17"/>
              </w:rPr>
              <w:t>OSC</w:t>
            </w:r>
          </w:p>
        </w:tc>
        <w:tc>
          <w:tcPr>
            <w:tcW w:type="dxa" w:w="2232"/>
            <w:vAlign w:val="center"/>
            <w:tcMar>
              <w:top w:w="35" w:type="dxa"/>
              <w:left w:w="35" w:type="dxa"/>
              <w:bottom w:w="35" w:type="dxa"/>
              <w:right w:w="35" w:type="dxa"/>
            </w:tcMar>
            <w:shd w:fill="EDF3F4"/>
          </w:tcPr>
          <w:p>
            <w:pPr>
              <w:spacing w:after="0"/>
            </w:pPr>
            <w:r>
              <w:rPr>
                <w:sz w:val="17"/>
              </w:rPr>
              <w:t>Planning</w:t>
            </w:r>
          </w:p>
        </w:tc>
        <w:tc>
          <w:tcPr>
            <w:tcW w:type="dxa" w:w="2232"/>
            <w:vAlign w:val="center"/>
            <w:tcMar>
              <w:top w:w="35" w:type="dxa"/>
              <w:left w:w="35" w:type="dxa"/>
              <w:bottom w:w="35" w:type="dxa"/>
              <w:right w:w="35" w:type="dxa"/>
            </w:tcMar>
            <w:shd w:fill="EDF3F4"/>
          </w:tcPr>
          <w:p>
            <w:pPr>
              <w:spacing w:after="0"/>
            </w:pPr>
            <w:r>
              <w:rPr>
                <w:sz w:val="17"/>
              </w:rPr>
              <w:t>Operations Section Chief</w:t>
            </w:r>
          </w:p>
        </w:tc>
        <w:tc>
          <w:tcPr>
            <w:tcW w:type="dxa" w:w="1944"/>
            <w:vAlign w:val="center"/>
            <w:tcMar>
              <w:top w:w="35" w:type="dxa"/>
              <w:left w:w="35" w:type="dxa"/>
              <w:bottom w:w="35" w:type="dxa"/>
              <w:right w:w="35" w:type="dxa"/>
            </w:tcMar>
            <w:shd w:fill="EDF3F4"/>
          </w:tcPr>
          <w:p>
            <w:pPr>
              <w:spacing w:after="0"/>
            </w:pPr>
            <w:hyperlink r:id="rId15">
              <w:r>
                <w:rPr>
                  <w:color w:val="14566B"/>
                  <w:u w:val="single"/>
                  <w:sz w:val="17"/>
                </w:rPr>
                <w:t>Operations</w:t>
              </w:r>
            </w:hyperlink>
          </w:p>
        </w:tc>
      </w:tr>
      <w:tr>
        <w:trPr>
          <w:cantSplit/>
        </w:trPr>
        <w:tc>
          <w:tcPr>
            <w:tcW w:type="dxa" w:w="1080"/>
            <w:vAlign w:val="center"/>
            <w:tcMar>
              <w:top w:w="35" w:type="dxa"/>
              <w:left w:w="35" w:type="dxa"/>
              <w:bottom w:w="35" w:type="dxa"/>
              <w:right w:w="35" w:type="dxa"/>
            </w:tcMar>
          </w:tcPr>
          <w:p>
            <w:pPr>
              <w:spacing w:after="0"/>
            </w:pPr>
            <w:hyperlink r:id="rId16">
              <w:r>
                <w:rPr>
                  <w:color w:val="14566B"/>
                  <w:u w:val="single"/>
                  <w:sz w:val="17"/>
                </w:rPr>
                <w:t>ICS 205</w:t>
              </w:r>
            </w:hyperlink>
          </w:p>
        </w:tc>
        <w:tc>
          <w:tcPr>
            <w:tcW w:type="dxa" w:w="3168"/>
            <w:vAlign w:val="center"/>
            <w:tcMar>
              <w:top w:w="35" w:type="dxa"/>
              <w:left w:w="35" w:type="dxa"/>
              <w:bottom w:w="35" w:type="dxa"/>
              <w:right w:w="35" w:type="dxa"/>
            </w:tcMar>
          </w:tcPr>
          <w:p>
            <w:pPr>
              <w:spacing w:after="0"/>
            </w:pPr>
            <w:r>
              <w:rPr>
                <w:sz w:val="17"/>
              </w:rPr>
              <w:t>Incident Radio Communications Plan</w:t>
            </w:r>
          </w:p>
        </w:tc>
        <w:tc>
          <w:tcPr>
            <w:tcW w:type="dxa" w:w="2376"/>
            <w:vAlign w:val="center"/>
            <w:tcMar>
              <w:top w:w="35" w:type="dxa"/>
              <w:left w:w="35" w:type="dxa"/>
              <w:bottom w:w="35" w:type="dxa"/>
              <w:right w:w="35" w:type="dxa"/>
            </w:tcMar>
          </w:tcPr>
          <w:p>
            <w:pPr>
              <w:spacing w:after="0"/>
            </w:pPr>
            <w:r>
              <w:rPr>
                <w:sz w:val="17"/>
              </w:rPr>
              <w:t>Communication Unit Lead</w:t>
            </w:r>
          </w:p>
        </w:tc>
        <w:tc>
          <w:tcPr>
            <w:tcW w:type="dxa" w:w="2232"/>
            <w:vAlign w:val="center"/>
            <w:tcMar>
              <w:top w:w="35" w:type="dxa"/>
              <w:left w:w="35" w:type="dxa"/>
              <w:bottom w:w="35" w:type="dxa"/>
              <w:right w:w="35" w:type="dxa"/>
            </w:tcMar>
          </w:tcPr>
          <w:p>
            <w:pPr>
              <w:spacing w:after="0"/>
            </w:pPr>
            <w:r>
              <w:rPr>
                <w:sz w:val="17"/>
              </w:rPr>
              <w:t>Ops, Planning</w:t>
            </w:r>
          </w:p>
        </w:tc>
        <w:tc>
          <w:tcPr>
            <w:tcW w:type="dxa" w:w="2232"/>
            <w:vAlign w:val="center"/>
            <w:tcMar>
              <w:top w:w="35" w:type="dxa"/>
              <w:left w:w="35" w:type="dxa"/>
              <w:bottom w:w="35" w:type="dxa"/>
              <w:right w:w="35" w:type="dxa"/>
            </w:tcMar>
          </w:tcPr>
          <w:p>
            <w:pPr>
              <w:spacing w:after="0"/>
            </w:pPr>
            <w:r>
              <w:rPr>
                <w:sz w:val="17"/>
              </w:rPr>
              <w:t>Logistics Section Chief</w:t>
            </w:r>
          </w:p>
        </w:tc>
        <w:tc>
          <w:tcPr>
            <w:tcW w:type="dxa" w:w="1944"/>
            <w:vAlign w:val="center"/>
            <w:tcMar>
              <w:top w:w="35" w:type="dxa"/>
              <w:left w:w="35" w:type="dxa"/>
              <w:bottom w:w="35" w:type="dxa"/>
              <w:right w:w="35" w:type="dxa"/>
            </w:tcMar>
          </w:tcPr>
          <w:p>
            <w:pPr>
              <w:spacing w:after="0"/>
            </w:pPr>
            <w:hyperlink r:id="rId17">
              <w:r>
                <w:rPr>
                  <w:color w:val="14566B"/>
                  <w:u w:val="single"/>
                  <w:sz w:val="17"/>
                </w:rPr>
                <w:t>Logistics</w:t>
              </w:r>
            </w:hyperlink>
          </w:p>
        </w:tc>
      </w:tr>
      <w:tr>
        <w:trPr>
          <w:cantSplit/>
        </w:trPr>
        <w:tc>
          <w:tcPr>
            <w:tcW w:type="dxa" w:w="1080"/>
            <w:vAlign w:val="center"/>
            <w:tcMar>
              <w:top w:w="35" w:type="dxa"/>
              <w:left w:w="35" w:type="dxa"/>
              <w:bottom w:w="35" w:type="dxa"/>
              <w:right w:w="35" w:type="dxa"/>
            </w:tcMar>
            <w:shd w:fill="EDF3F4"/>
          </w:tcPr>
          <w:p>
            <w:pPr>
              <w:spacing w:after="0"/>
            </w:pPr>
            <w:hyperlink r:id="rId18">
              <w:r>
                <w:rPr>
                  <w:color w:val="14566B"/>
                  <w:u w:val="single"/>
                  <w:sz w:val="17"/>
                </w:rPr>
                <w:t>ICS 206</w:t>
              </w:r>
            </w:hyperlink>
          </w:p>
        </w:tc>
        <w:tc>
          <w:tcPr>
            <w:tcW w:type="dxa" w:w="3168"/>
            <w:vAlign w:val="center"/>
            <w:tcMar>
              <w:top w:w="35" w:type="dxa"/>
              <w:left w:w="35" w:type="dxa"/>
              <w:bottom w:w="35" w:type="dxa"/>
              <w:right w:w="35" w:type="dxa"/>
            </w:tcMar>
            <w:shd w:fill="EDF3F4"/>
          </w:tcPr>
          <w:p>
            <w:pPr>
              <w:spacing w:after="0"/>
            </w:pPr>
            <w:r>
              <w:rPr>
                <w:sz w:val="17"/>
              </w:rPr>
              <w:t>Medical Plan</w:t>
            </w:r>
          </w:p>
        </w:tc>
        <w:tc>
          <w:tcPr>
            <w:tcW w:type="dxa" w:w="2376"/>
            <w:vAlign w:val="center"/>
            <w:tcMar>
              <w:top w:w="35" w:type="dxa"/>
              <w:left w:w="35" w:type="dxa"/>
              <w:bottom w:w="35" w:type="dxa"/>
              <w:right w:w="35" w:type="dxa"/>
            </w:tcMar>
            <w:shd w:fill="EDF3F4"/>
          </w:tcPr>
          <w:p>
            <w:pPr>
              <w:spacing w:after="0"/>
            </w:pPr>
            <w:r>
              <w:rPr>
                <w:sz w:val="17"/>
              </w:rPr>
              <w:t>Medical Unit Lead</w:t>
            </w:r>
          </w:p>
        </w:tc>
        <w:tc>
          <w:tcPr>
            <w:tcW w:type="dxa" w:w="2232"/>
            <w:vAlign w:val="center"/>
            <w:tcMar>
              <w:top w:w="35" w:type="dxa"/>
              <w:left w:w="35" w:type="dxa"/>
              <w:bottom w:w="35" w:type="dxa"/>
              <w:right w:w="35" w:type="dxa"/>
            </w:tcMar>
            <w:shd w:fill="EDF3F4"/>
          </w:tcPr>
          <w:p>
            <w:pPr>
              <w:spacing w:after="0"/>
            </w:pPr>
            <w:r>
              <w:rPr>
                <w:sz w:val="17"/>
              </w:rPr>
              <w:t>Ops</w:t>
            </w:r>
          </w:p>
        </w:tc>
        <w:tc>
          <w:tcPr>
            <w:tcW w:type="dxa" w:w="2232"/>
            <w:vAlign w:val="center"/>
            <w:tcMar>
              <w:top w:w="35" w:type="dxa"/>
              <w:left w:w="35" w:type="dxa"/>
              <w:bottom w:w="35" w:type="dxa"/>
              <w:right w:w="35" w:type="dxa"/>
            </w:tcMar>
            <w:shd w:fill="EDF3F4"/>
          </w:tcPr>
          <w:p>
            <w:pPr>
              <w:spacing w:after="0"/>
            </w:pPr>
            <w:r>
              <w:rPr>
                <w:sz w:val="17"/>
              </w:rPr>
              <w:t>IC / Safety</w:t>
            </w:r>
          </w:p>
        </w:tc>
        <w:tc>
          <w:tcPr>
            <w:tcW w:type="dxa" w:w="1944"/>
            <w:vAlign w:val="center"/>
            <w:tcMar>
              <w:top w:w="35" w:type="dxa"/>
              <w:left w:w="35" w:type="dxa"/>
              <w:bottom w:w="35" w:type="dxa"/>
              <w:right w:w="35" w:type="dxa"/>
            </w:tcMar>
            <w:shd w:fill="EDF3F4"/>
          </w:tcPr>
          <w:p>
            <w:pPr>
              <w:spacing w:after="0"/>
            </w:pPr>
            <w:hyperlink r:id="rId17">
              <w:r>
                <w:rPr>
                  <w:color w:val="14566B"/>
                  <w:u w:val="single"/>
                  <w:sz w:val="17"/>
                </w:rPr>
                <w:t>Logistics</w:t>
              </w:r>
            </w:hyperlink>
          </w:p>
        </w:tc>
      </w:tr>
      <w:tr>
        <w:trPr>
          <w:cantSplit/>
        </w:trPr>
        <w:tc>
          <w:tcPr>
            <w:tcW w:type="dxa" w:w="1080"/>
            <w:vAlign w:val="center"/>
            <w:tcMar>
              <w:top w:w="35" w:type="dxa"/>
              <w:left w:w="35" w:type="dxa"/>
              <w:bottom w:w="35" w:type="dxa"/>
              <w:right w:w="35" w:type="dxa"/>
            </w:tcMar>
          </w:tcPr>
          <w:p>
            <w:pPr>
              <w:spacing w:after="0"/>
            </w:pPr>
            <w:hyperlink r:id="rId19">
              <w:r>
                <w:rPr>
                  <w:color w:val="14566B"/>
                  <w:u w:val="single"/>
                  <w:sz w:val="17"/>
                </w:rPr>
                <w:t>ICS 207</w:t>
              </w:r>
            </w:hyperlink>
          </w:p>
        </w:tc>
        <w:tc>
          <w:tcPr>
            <w:tcW w:type="dxa" w:w="3168"/>
            <w:vAlign w:val="center"/>
            <w:tcMar>
              <w:top w:w="35" w:type="dxa"/>
              <w:left w:w="35" w:type="dxa"/>
              <w:bottom w:w="35" w:type="dxa"/>
              <w:right w:w="35" w:type="dxa"/>
            </w:tcMar>
          </w:tcPr>
          <w:p>
            <w:pPr>
              <w:spacing w:after="0"/>
            </w:pPr>
            <w:r>
              <w:rPr>
                <w:sz w:val="17"/>
              </w:rPr>
              <w:t>Incident Organization Chart</w:t>
            </w:r>
          </w:p>
        </w:tc>
        <w:tc>
          <w:tcPr>
            <w:tcW w:type="dxa" w:w="2376"/>
            <w:vAlign w:val="center"/>
            <w:tcMar>
              <w:top w:w="35" w:type="dxa"/>
              <w:left w:w="35" w:type="dxa"/>
              <w:bottom w:w="35" w:type="dxa"/>
              <w:right w:w="35" w:type="dxa"/>
            </w:tcMar>
          </w:tcPr>
          <w:p>
            <w:pPr>
              <w:spacing w:after="0"/>
            </w:pPr>
            <w:r>
              <w:rPr>
                <w:sz w:val="17"/>
              </w:rPr>
              <w:t>PSC</w:t>
            </w:r>
          </w:p>
        </w:tc>
        <w:tc>
          <w:tcPr>
            <w:tcW w:type="dxa" w:w="2232"/>
            <w:vAlign w:val="center"/>
            <w:tcMar>
              <w:top w:w="35" w:type="dxa"/>
              <w:left w:w="35" w:type="dxa"/>
              <w:bottom w:w="35" w:type="dxa"/>
              <w:right w:w="35" w:type="dxa"/>
            </w:tcMar>
          </w:tcPr>
          <w:p>
            <w:pPr>
              <w:spacing w:after="0"/>
            </w:pPr>
            <w:r>
              <w:rPr>
                <w:sz w:val="17"/>
              </w:rPr>
              <w:t>Command</w:t>
            </w:r>
          </w:p>
        </w:tc>
        <w:tc>
          <w:tcPr>
            <w:tcW w:type="dxa" w:w="2232"/>
            <w:vAlign w:val="center"/>
            <w:tcMar>
              <w:top w:w="35" w:type="dxa"/>
              <w:left w:w="35" w:type="dxa"/>
              <w:bottom w:w="35" w:type="dxa"/>
              <w:right w:w="35" w:type="dxa"/>
            </w:tcMar>
          </w:tcPr>
          <w:p>
            <w:pPr>
              <w:spacing w:after="0"/>
            </w:pPr>
            <w:r>
              <w:rPr>
                <w:sz w:val="17"/>
              </w:rPr>
              <w:t>IC</w:t>
            </w:r>
          </w:p>
        </w:tc>
        <w:tc>
          <w:tcPr>
            <w:tcW w:type="dxa" w:w="1944"/>
            <w:vAlign w:val="center"/>
            <w:tcMar>
              <w:top w:w="35" w:type="dxa"/>
              <w:left w:w="35" w:type="dxa"/>
              <w:bottom w:w="35" w:type="dxa"/>
              <w:right w:w="35" w:type="dxa"/>
            </w:tcMar>
          </w:tcPr>
          <w:p>
            <w:pPr>
              <w:spacing w:after="0"/>
            </w:pPr>
            <w:hyperlink r:id="rId10">
              <w:r>
                <w:rPr>
                  <w:color w:val="14566B"/>
                  <w:u w:val="single"/>
                  <w:sz w:val="17"/>
                </w:rPr>
                <w:t>Planning</w:t>
              </w:r>
            </w:hyperlink>
          </w:p>
        </w:tc>
      </w:tr>
      <w:tr>
        <w:trPr>
          <w:cantSplit/>
        </w:trPr>
        <w:tc>
          <w:tcPr>
            <w:tcW w:type="dxa" w:w="1080"/>
            <w:vAlign w:val="center"/>
            <w:tcMar>
              <w:top w:w="35" w:type="dxa"/>
              <w:left w:w="35" w:type="dxa"/>
              <w:bottom w:w="35" w:type="dxa"/>
              <w:right w:w="35" w:type="dxa"/>
            </w:tcMar>
            <w:shd w:fill="EDF3F4"/>
          </w:tcPr>
          <w:p>
            <w:pPr>
              <w:spacing w:after="0"/>
            </w:pPr>
            <w:hyperlink r:id="rId20">
              <w:r>
                <w:rPr>
                  <w:color w:val="14566B"/>
                  <w:u w:val="single"/>
                  <w:sz w:val="17"/>
                </w:rPr>
                <w:t>ICS 208</w:t>
              </w:r>
            </w:hyperlink>
          </w:p>
        </w:tc>
        <w:tc>
          <w:tcPr>
            <w:tcW w:type="dxa" w:w="3168"/>
            <w:vAlign w:val="center"/>
            <w:tcMar>
              <w:top w:w="35" w:type="dxa"/>
              <w:left w:w="35" w:type="dxa"/>
              <w:bottom w:w="35" w:type="dxa"/>
              <w:right w:w="35" w:type="dxa"/>
            </w:tcMar>
            <w:shd w:fill="EDF3F4"/>
          </w:tcPr>
          <w:p>
            <w:pPr>
              <w:spacing w:after="0"/>
            </w:pPr>
            <w:r>
              <w:rPr>
                <w:sz w:val="17"/>
              </w:rPr>
              <w:t>Safety Message / Plan</w:t>
            </w:r>
          </w:p>
        </w:tc>
        <w:tc>
          <w:tcPr>
            <w:tcW w:type="dxa" w:w="2376"/>
            <w:vAlign w:val="center"/>
            <w:tcMar>
              <w:top w:w="35" w:type="dxa"/>
              <w:left w:w="35" w:type="dxa"/>
              <w:bottom w:w="35" w:type="dxa"/>
              <w:right w:w="35" w:type="dxa"/>
            </w:tcMar>
            <w:shd w:fill="EDF3F4"/>
          </w:tcPr>
          <w:p>
            <w:pPr>
              <w:spacing w:after="0"/>
            </w:pPr>
            <w:r>
              <w:rPr>
                <w:sz w:val="17"/>
              </w:rPr>
              <w:t>SOFR</w:t>
            </w:r>
          </w:p>
        </w:tc>
        <w:tc>
          <w:tcPr>
            <w:tcW w:type="dxa" w:w="2232"/>
            <w:vAlign w:val="center"/>
            <w:tcMar>
              <w:top w:w="35" w:type="dxa"/>
              <w:left w:w="35" w:type="dxa"/>
              <w:bottom w:w="35" w:type="dxa"/>
              <w:right w:w="35" w:type="dxa"/>
            </w:tcMar>
            <w:shd w:fill="EDF3F4"/>
          </w:tcPr>
          <w:p>
            <w:pPr>
              <w:spacing w:after="0"/>
            </w:pPr>
            <w:r>
              <w:rPr>
                <w:sz w:val="17"/>
              </w:rPr>
              <w:t>Planning</w:t>
            </w:r>
          </w:p>
        </w:tc>
        <w:tc>
          <w:tcPr>
            <w:tcW w:type="dxa" w:w="2232"/>
            <w:vAlign w:val="center"/>
            <w:tcMar>
              <w:top w:w="35" w:type="dxa"/>
              <w:left w:w="35" w:type="dxa"/>
              <w:bottom w:w="35" w:type="dxa"/>
              <w:right w:w="35" w:type="dxa"/>
            </w:tcMar>
            <w:shd w:fill="EDF3F4"/>
          </w:tcPr>
          <w:p>
            <w:pPr>
              <w:spacing w:after="0"/>
            </w:pPr>
            <w:r>
              <w:rPr>
                <w:sz w:val="17"/>
              </w:rPr>
              <w:t>IC</w:t>
            </w:r>
          </w:p>
        </w:tc>
        <w:tc>
          <w:tcPr>
            <w:tcW w:type="dxa" w:w="1944"/>
            <w:vAlign w:val="center"/>
            <w:tcMar>
              <w:top w:w="35" w:type="dxa"/>
              <w:left w:w="35" w:type="dxa"/>
              <w:bottom w:w="35" w:type="dxa"/>
              <w:right w:w="35" w:type="dxa"/>
            </w:tcMar>
            <w:shd w:fill="EDF3F4"/>
          </w:tcPr>
          <w:p>
            <w:pPr>
              <w:spacing w:after="0"/>
            </w:pPr>
            <w:hyperlink r:id="rId12">
              <w:r>
                <w:rPr>
                  <w:color w:val="14566B"/>
                  <w:u w:val="single"/>
                  <w:sz w:val="17"/>
                </w:rPr>
                <w:t>Command</w:t>
              </w:r>
            </w:hyperlink>
          </w:p>
        </w:tc>
      </w:tr>
      <w:tr>
        <w:trPr>
          <w:cantSplit/>
        </w:trPr>
        <w:tc>
          <w:tcPr>
            <w:tcW w:type="dxa" w:w="1080"/>
            <w:vAlign w:val="center"/>
            <w:tcMar>
              <w:top w:w="35" w:type="dxa"/>
              <w:left w:w="35" w:type="dxa"/>
              <w:bottom w:w="35" w:type="dxa"/>
              <w:right w:w="35" w:type="dxa"/>
            </w:tcMar>
          </w:tcPr>
          <w:p>
            <w:pPr>
              <w:spacing w:after="0"/>
            </w:pPr>
            <w:hyperlink r:id="rId21">
              <w:r>
                <w:rPr>
                  <w:color w:val="14566B"/>
                  <w:u w:val="single"/>
                  <w:sz w:val="17"/>
                </w:rPr>
                <w:t>ICS 209</w:t>
              </w:r>
            </w:hyperlink>
          </w:p>
        </w:tc>
        <w:tc>
          <w:tcPr>
            <w:tcW w:type="dxa" w:w="3168"/>
            <w:vAlign w:val="center"/>
            <w:tcMar>
              <w:top w:w="35" w:type="dxa"/>
              <w:left w:w="35" w:type="dxa"/>
              <w:bottom w:w="35" w:type="dxa"/>
              <w:right w:w="35" w:type="dxa"/>
            </w:tcMar>
          </w:tcPr>
          <w:p>
            <w:pPr>
              <w:spacing w:after="0"/>
            </w:pPr>
            <w:r>
              <w:rPr>
                <w:sz w:val="17"/>
              </w:rPr>
              <w:t>Incident Status Summary</w:t>
            </w:r>
          </w:p>
        </w:tc>
        <w:tc>
          <w:tcPr>
            <w:tcW w:type="dxa" w:w="2376"/>
            <w:vAlign w:val="center"/>
            <w:tcMar>
              <w:top w:w="35" w:type="dxa"/>
              <w:left w:w="35" w:type="dxa"/>
              <w:bottom w:w="35" w:type="dxa"/>
              <w:right w:w="35" w:type="dxa"/>
            </w:tcMar>
          </w:tcPr>
          <w:p>
            <w:pPr>
              <w:spacing w:after="0"/>
            </w:pPr>
            <w:r>
              <w:rPr>
                <w:sz w:val="17"/>
              </w:rPr>
              <w:t>SITL</w:t>
            </w:r>
          </w:p>
        </w:tc>
        <w:tc>
          <w:tcPr>
            <w:tcW w:type="dxa" w:w="2232"/>
            <w:vAlign w:val="center"/>
            <w:tcMar>
              <w:top w:w="35" w:type="dxa"/>
              <w:left w:w="35" w:type="dxa"/>
              <w:bottom w:w="35" w:type="dxa"/>
              <w:right w:w="35" w:type="dxa"/>
            </w:tcMar>
          </w:tcPr>
          <w:p>
            <w:pPr>
              <w:spacing w:after="0"/>
            </w:pPr>
            <w:r>
              <w:rPr>
                <w:sz w:val="17"/>
              </w:rPr>
              <w:t>All Sections</w:t>
            </w:r>
          </w:p>
        </w:tc>
        <w:tc>
          <w:tcPr>
            <w:tcW w:type="dxa" w:w="2232"/>
            <w:vAlign w:val="center"/>
            <w:tcMar>
              <w:top w:w="35" w:type="dxa"/>
              <w:left w:w="35" w:type="dxa"/>
              <w:bottom w:w="35" w:type="dxa"/>
              <w:right w:w="35" w:type="dxa"/>
            </w:tcMar>
          </w:tcPr>
          <w:p>
            <w:pPr>
              <w:spacing w:after="0"/>
            </w:pPr>
            <w:r>
              <w:rPr>
                <w:sz w:val="17"/>
              </w:rPr>
              <w:t>EOC Director / IC</w:t>
            </w:r>
          </w:p>
        </w:tc>
        <w:tc>
          <w:tcPr>
            <w:tcW w:type="dxa" w:w="1944"/>
            <w:vAlign w:val="center"/>
            <w:tcMar>
              <w:top w:w="35" w:type="dxa"/>
              <w:left w:w="35" w:type="dxa"/>
              <w:bottom w:w="35" w:type="dxa"/>
              <w:right w:w="35" w:type="dxa"/>
            </w:tcMar>
          </w:tcPr>
          <w:p>
            <w:pPr>
              <w:spacing w:after="0"/>
            </w:pPr>
            <w:hyperlink r:id="rId10">
              <w:r>
                <w:rPr>
                  <w:color w:val="14566B"/>
                  <w:u w:val="single"/>
                  <w:sz w:val="17"/>
                </w:rPr>
                <w:t>Planning</w:t>
              </w:r>
            </w:hyperlink>
          </w:p>
        </w:tc>
      </w:tr>
      <w:tr>
        <w:trPr>
          <w:cantSplit/>
        </w:trPr>
        <w:tc>
          <w:tcPr>
            <w:tcW w:type="dxa" w:w="1080"/>
            <w:vAlign w:val="center"/>
            <w:tcMar>
              <w:top w:w="35" w:type="dxa"/>
              <w:left w:w="35" w:type="dxa"/>
              <w:bottom w:w="35" w:type="dxa"/>
              <w:right w:w="35" w:type="dxa"/>
            </w:tcMar>
            <w:shd w:fill="EDF3F4"/>
          </w:tcPr>
          <w:p>
            <w:pPr>
              <w:spacing w:after="0"/>
            </w:pPr>
            <w:hyperlink r:id="rId22">
              <w:r>
                <w:rPr>
                  <w:color w:val="14566B"/>
                  <w:u w:val="single"/>
                  <w:sz w:val="17"/>
                </w:rPr>
                <w:t>ICS 210</w:t>
              </w:r>
            </w:hyperlink>
          </w:p>
        </w:tc>
        <w:tc>
          <w:tcPr>
            <w:tcW w:type="dxa" w:w="3168"/>
            <w:vAlign w:val="center"/>
            <w:tcMar>
              <w:top w:w="35" w:type="dxa"/>
              <w:left w:w="35" w:type="dxa"/>
              <w:bottom w:w="35" w:type="dxa"/>
              <w:right w:w="35" w:type="dxa"/>
            </w:tcMar>
            <w:shd w:fill="EDF3F4"/>
          </w:tcPr>
          <w:p>
            <w:pPr>
              <w:spacing w:after="0"/>
            </w:pPr>
            <w:r>
              <w:rPr>
                <w:sz w:val="17"/>
              </w:rPr>
              <w:t>Resource Status Change</w:t>
            </w:r>
          </w:p>
        </w:tc>
        <w:tc>
          <w:tcPr>
            <w:tcW w:type="dxa" w:w="2376"/>
            <w:vAlign w:val="center"/>
            <w:tcMar>
              <w:top w:w="35" w:type="dxa"/>
              <w:left w:w="35" w:type="dxa"/>
              <w:bottom w:w="35" w:type="dxa"/>
              <w:right w:w="35" w:type="dxa"/>
            </w:tcMar>
            <w:shd w:fill="EDF3F4"/>
          </w:tcPr>
          <w:p>
            <w:pPr>
              <w:spacing w:after="0"/>
            </w:pPr>
            <w:r>
              <w:rPr>
                <w:sz w:val="17"/>
              </w:rPr>
              <w:t>RESL</w:t>
            </w:r>
          </w:p>
        </w:tc>
        <w:tc>
          <w:tcPr>
            <w:tcW w:type="dxa" w:w="2232"/>
            <w:vAlign w:val="center"/>
            <w:tcMar>
              <w:top w:w="35" w:type="dxa"/>
              <w:left w:w="35" w:type="dxa"/>
              <w:bottom w:w="35" w:type="dxa"/>
              <w:right w:w="35" w:type="dxa"/>
            </w:tcMar>
            <w:shd w:fill="EDF3F4"/>
          </w:tcPr>
          <w:p>
            <w:pPr>
              <w:spacing w:after="0"/>
            </w:pPr>
            <w:r>
              <w:rPr>
                <w:sz w:val="17"/>
              </w:rPr>
              <w:t>Ops, Logistics</w:t>
            </w:r>
          </w:p>
        </w:tc>
        <w:tc>
          <w:tcPr>
            <w:tcW w:type="dxa" w:w="2232"/>
            <w:vAlign w:val="center"/>
            <w:tcMar>
              <w:top w:w="35" w:type="dxa"/>
              <w:left w:w="35" w:type="dxa"/>
              <w:bottom w:w="35" w:type="dxa"/>
              <w:right w:w="35" w:type="dxa"/>
            </w:tcMar>
            <w:shd w:fill="EDF3F4"/>
          </w:tcPr>
          <w:p>
            <w:pPr>
              <w:spacing w:after="0"/>
            </w:pPr>
            <w:r>
              <w:rPr>
                <w:sz w:val="17"/>
              </w:rPr>
              <w:t>Planning Section Chief</w:t>
            </w:r>
          </w:p>
        </w:tc>
        <w:tc>
          <w:tcPr>
            <w:tcW w:type="dxa" w:w="1944"/>
            <w:vAlign w:val="center"/>
            <w:tcMar>
              <w:top w:w="35" w:type="dxa"/>
              <w:left w:w="35" w:type="dxa"/>
              <w:bottom w:w="35" w:type="dxa"/>
              <w:right w:w="35" w:type="dxa"/>
            </w:tcMar>
            <w:shd w:fill="EDF3F4"/>
          </w:tcPr>
          <w:p>
            <w:pPr>
              <w:spacing w:after="0"/>
            </w:pPr>
            <w:hyperlink r:id="rId10">
              <w:r>
                <w:rPr>
                  <w:color w:val="14566B"/>
                  <w:u w:val="single"/>
                  <w:sz w:val="17"/>
                </w:rPr>
                <w:t>Planning</w:t>
              </w:r>
            </w:hyperlink>
          </w:p>
        </w:tc>
      </w:tr>
      <w:tr>
        <w:trPr>
          <w:cantSplit/>
        </w:trPr>
        <w:tc>
          <w:tcPr>
            <w:tcW w:type="dxa" w:w="1080"/>
            <w:vAlign w:val="center"/>
            <w:tcMar>
              <w:top w:w="35" w:type="dxa"/>
              <w:left w:w="35" w:type="dxa"/>
              <w:bottom w:w="35" w:type="dxa"/>
              <w:right w:w="35" w:type="dxa"/>
            </w:tcMar>
          </w:tcPr>
          <w:p>
            <w:pPr>
              <w:spacing w:after="0"/>
            </w:pPr>
            <w:hyperlink r:id="rId23">
              <w:r>
                <w:rPr>
                  <w:color w:val="14566B"/>
                  <w:u w:val="single"/>
                  <w:sz w:val="17"/>
                </w:rPr>
                <w:t>ICS 211</w:t>
              </w:r>
            </w:hyperlink>
          </w:p>
        </w:tc>
        <w:tc>
          <w:tcPr>
            <w:tcW w:type="dxa" w:w="3168"/>
            <w:vAlign w:val="center"/>
            <w:tcMar>
              <w:top w:w="35" w:type="dxa"/>
              <w:left w:w="35" w:type="dxa"/>
              <w:bottom w:w="35" w:type="dxa"/>
              <w:right w:w="35" w:type="dxa"/>
            </w:tcMar>
          </w:tcPr>
          <w:p>
            <w:pPr>
              <w:spacing w:after="0"/>
            </w:pPr>
            <w:r>
              <w:rPr>
                <w:sz w:val="17"/>
              </w:rPr>
              <w:t>Incident Check-In List</w:t>
            </w:r>
          </w:p>
        </w:tc>
        <w:tc>
          <w:tcPr>
            <w:tcW w:type="dxa" w:w="2376"/>
            <w:vAlign w:val="center"/>
            <w:tcMar>
              <w:top w:w="35" w:type="dxa"/>
              <w:left w:w="35" w:type="dxa"/>
              <w:bottom w:w="35" w:type="dxa"/>
              <w:right w:w="35" w:type="dxa"/>
            </w:tcMar>
          </w:tcPr>
          <w:p>
            <w:pPr>
              <w:spacing w:after="0"/>
            </w:pPr>
            <w:r>
              <w:rPr>
                <w:sz w:val="17"/>
              </w:rPr>
              <w:t>RESL</w:t>
            </w:r>
          </w:p>
        </w:tc>
        <w:tc>
          <w:tcPr>
            <w:tcW w:type="dxa" w:w="2232"/>
            <w:vAlign w:val="center"/>
            <w:tcMar>
              <w:top w:w="35" w:type="dxa"/>
              <w:left w:w="35" w:type="dxa"/>
              <w:bottom w:w="35" w:type="dxa"/>
              <w:right w:w="35" w:type="dxa"/>
            </w:tcMar>
          </w:tcPr>
          <w:p>
            <w:pPr>
              <w:spacing w:after="0"/>
            </w:pPr>
            <w:r>
              <w:rPr>
                <w:sz w:val="17"/>
              </w:rPr>
              <w:t>All</w:t>
            </w:r>
          </w:p>
        </w:tc>
        <w:tc>
          <w:tcPr>
            <w:tcW w:type="dxa" w:w="2232"/>
            <w:vAlign w:val="center"/>
            <w:tcMar>
              <w:top w:w="35" w:type="dxa"/>
              <w:left w:w="35" w:type="dxa"/>
              <w:bottom w:w="35" w:type="dxa"/>
              <w:right w:w="35" w:type="dxa"/>
            </w:tcMar>
          </w:tcPr>
          <w:p>
            <w:pPr>
              <w:spacing w:after="0"/>
            </w:pPr>
            <w:r>
              <w:rPr>
                <w:sz w:val="17"/>
              </w:rPr>
              <w:t>PSC</w:t>
            </w:r>
          </w:p>
        </w:tc>
        <w:tc>
          <w:tcPr>
            <w:tcW w:type="dxa" w:w="1944"/>
            <w:vAlign w:val="center"/>
            <w:tcMar>
              <w:top w:w="35" w:type="dxa"/>
              <w:left w:w="35" w:type="dxa"/>
              <w:bottom w:w="35" w:type="dxa"/>
              <w:right w:w="35" w:type="dxa"/>
            </w:tcMar>
          </w:tcPr>
          <w:p>
            <w:pPr>
              <w:spacing w:after="0"/>
            </w:pPr>
            <w:hyperlink r:id="rId10">
              <w:r>
                <w:rPr>
                  <w:color w:val="14566B"/>
                  <w:u w:val="single"/>
                  <w:sz w:val="17"/>
                </w:rPr>
                <w:t>Planning</w:t>
              </w:r>
            </w:hyperlink>
          </w:p>
        </w:tc>
      </w:tr>
      <w:tr>
        <w:trPr>
          <w:cantSplit/>
        </w:trPr>
        <w:tc>
          <w:tcPr>
            <w:tcW w:type="dxa" w:w="1080"/>
            <w:vAlign w:val="center"/>
            <w:tcMar>
              <w:top w:w="35" w:type="dxa"/>
              <w:left w:w="35" w:type="dxa"/>
              <w:bottom w:w="35" w:type="dxa"/>
              <w:right w:w="35" w:type="dxa"/>
            </w:tcMar>
          </w:tcPr>
          <w:p>
            <w:pPr>
              <w:spacing w:after="0"/>
            </w:pPr>
            <w:hyperlink r:id="rId24">
              <w:r>
                <w:rPr>
                  <w:color w:val="14566B"/>
                  <w:u w:val="single"/>
                  <w:sz w:val="17"/>
                </w:rPr>
                <w:t>ICS 213</w:t>
              </w:r>
            </w:hyperlink>
          </w:p>
        </w:tc>
        <w:tc>
          <w:tcPr>
            <w:tcW w:type="dxa" w:w="3168"/>
            <w:vAlign w:val="center"/>
            <w:tcMar>
              <w:top w:w="35" w:type="dxa"/>
              <w:left w:w="35" w:type="dxa"/>
              <w:bottom w:w="35" w:type="dxa"/>
              <w:right w:w="35" w:type="dxa"/>
            </w:tcMar>
          </w:tcPr>
          <w:p>
            <w:pPr>
              <w:spacing w:after="0"/>
            </w:pPr>
            <w:r>
              <w:rPr>
                <w:sz w:val="17"/>
              </w:rPr>
              <w:t>General Message</w:t>
            </w:r>
          </w:p>
        </w:tc>
        <w:tc>
          <w:tcPr>
            <w:tcW w:type="dxa" w:w="2376"/>
            <w:vAlign w:val="center"/>
            <w:tcMar>
              <w:top w:w="35" w:type="dxa"/>
              <w:left w:w="35" w:type="dxa"/>
              <w:bottom w:w="35" w:type="dxa"/>
              <w:right w:w="35" w:type="dxa"/>
            </w:tcMar>
          </w:tcPr>
          <w:p>
            <w:pPr>
              <w:spacing w:after="0"/>
            </w:pPr>
            <w:r>
              <w:rPr>
                <w:sz w:val="17"/>
              </w:rPr>
              <w:t>Section Chief and/or Originating Unit Lead</w:t>
            </w:r>
          </w:p>
        </w:tc>
        <w:tc>
          <w:tcPr>
            <w:tcW w:type="dxa" w:w="2232"/>
            <w:vAlign w:val="center"/>
            <w:tcMar>
              <w:top w:w="35" w:type="dxa"/>
              <w:left w:w="35" w:type="dxa"/>
              <w:bottom w:w="35" w:type="dxa"/>
              <w:right w:w="35" w:type="dxa"/>
            </w:tcMar>
          </w:tcPr>
          <w:p>
            <w:pPr>
              <w:spacing w:after="0"/>
            </w:pPr>
            <w:r>
              <w:rPr>
                <w:sz w:val="17"/>
              </w:rPr>
              <w:t>Receiving Section</w:t>
            </w:r>
          </w:p>
        </w:tc>
        <w:tc>
          <w:tcPr>
            <w:tcW w:type="dxa" w:w="2232"/>
            <w:vAlign w:val="center"/>
            <w:tcMar>
              <w:top w:w="35" w:type="dxa"/>
              <w:left w:w="35" w:type="dxa"/>
              <w:bottom w:w="35" w:type="dxa"/>
              <w:right w:w="35" w:type="dxa"/>
            </w:tcMar>
          </w:tcPr>
          <w:p>
            <w:pPr>
              <w:spacing w:after="0"/>
            </w:pPr>
            <w:r>
              <w:rPr>
                <w:sz w:val="17"/>
              </w:rPr>
              <w:t>Section Chief</w:t>
            </w:r>
          </w:p>
        </w:tc>
        <w:tc>
          <w:tcPr>
            <w:tcW w:type="dxa" w:w="1944"/>
            <w:vAlign w:val="center"/>
            <w:tcMar>
              <w:top w:w="35" w:type="dxa"/>
              <w:left w:w="35" w:type="dxa"/>
              <w:bottom w:w="35" w:type="dxa"/>
              <w:right w:w="35" w:type="dxa"/>
            </w:tcMar>
          </w:tcPr>
          <w:p>
            <w:pPr>
              <w:spacing w:after="0"/>
            </w:pPr>
            <w:hyperlink r:id="rId25">
              <w:r>
                <w:rPr>
                  <w:color w:val="14566B"/>
                  <w:u w:val="single"/>
                  <w:sz w:val="17"/>
                </w:rPr>
                <w:t>Originator</w:t>
              </w:r>
            </w:hyperlink>
          </w:p>
        </w:tc>
      </w:tr>
      <w:tr>
        <w:trPr>
          <w:cantSplit/>
        </w:trPr>
        <w:tc>
          <w:tcPr>
            <w:tcW w:type="dxa" w:w="1080"/>
            <w:vAlign w:val="center"/>
            <w:tcMar>
              <w:top w:w="35" w:type="dxa"/>
              <w:left w:w="35" w:type="dxa"/>
              <w:bottom w:w="35" w:type="dxa"/>
              <w:right w:w="35" w:type="dxa"/>
            </w:tcMar>
            <w:shd w:fill="EDF3F4"/>
          </w:tcPr>
          <w:p>
            <w:pPr>
              <w:spacing w:after="0"/>
            </w:pPr>
            <w:hyperlink r:id="rId26">
              <w:r>
                <w:rPr>
                  <w:color w:val="14566B"/>
                  <w:u w:val="single"/>
                  <w:sz w:val="17"/>
                </w:rPr>
                <w:t>ICS 214</w:t>
              </w:r>
            </w:hyperlink>
          </w:p>
        </w:tc>
        <w:tc>
          <w:tcPr>
            <w:tcW w:type="dxa" w:w="3168"/>
            <w:vAlign w:val="center"/>
            <w:tcMar>
              <w:top w:w="35" w:type="dxa"/>
              <w:left w:w="35" w:type="dxa"/>
              <w:bottom w:w="35" w:type="dxa"/>
              <w:right w:w="35" w:type="dxa"/>
            </w:tcMar>
            <w:shd w:fill="EDF3F4"/>
          </w:tcPr>
          <w:p>
            <w:pPr>
              <w:spacing w:after="0"/>
            </w:pPr>
            <w:r>
              <w:rPr>
                <w:sz w:val="17"/>
              </w:rPr>
              <w:t>Activity Log</w:t>
            </w:r>
          </w:p>
        </w:tc>
        <w:tc>
          <w:tcPr>
            <w:tcW w:type="dxa" w:w="2376"/>
            <w:vAlign w:val="center"/>
            <w:tcMar>
              <w:top w:w="35" w:type="dxa"/>
              <w:left w:w="35" w:type="dxa"/>
              <w:bottom w:w="35" w:type="dxa"/>
              <w:right w:w="35" w:type="dxa"/>
            </w:tcMar>
            <w:shd w:fill="EDF3F4"/>
          </w:tcPr>
          <w:p>
            <w:pPr>
              <w:spacing w:after="0"/>
            </w:pPr>
            <w:r>
              <w:rPr>
                <w:sz w:val="17"/>
              </w:rPr>
              <w:t>Section Chief and Unit Lead</w:t>
            </w:r>
          </w:p>
        </w:tc>
        <w:tc>
          <w:tcPr>
            <w:tcW w:type="dxa" w:w="2232"/>
            <w:vAlign w:val="center"/>
            <w:tcMar>
              <w:top w:w="35" w:type="dxa"/>
              <w:left w:w="35" w:type="dxa"/>
              <w:bottom w:w="35" w:type="dxa"/>
              <w:right w:w="35" w:type="dxa"/>
            </w:tcMar>
            <w:shd w:fill="EDF3F4"/>
          </w:tcPr>
          <w:p>
            <w:pPr>
              <w:spacing w:after="0"/>
            </w:pPr>
            <w:r>
              <w:rPr>
                <w:sz w:val="17"/>
              </w:rPr>
              <w:t>N/A</w:t>
            </w:r>
          </w:p>
        </w:tc>
        <w:tc>
          <w:tcPr>
            <w:tcW w:type="dxa" w:w="2232"/>
            <w:vAlign w:val="center"/>
            <w:tcMar>
              <w:top w:w="35" w:type="dxa"/>
              <w:left w:w="35" w:type="dxa"/>
              <w:bottom w:w="35" w:type="dxa"/>
              <w:right w:w="35" w:type="dxa"/>
            </w:tcMar>
            <w:shd w:fill="EDF3F4"/>
          </w:tcPr>
          <w:p>
            <w:pPr>
              <w:spacing w:after="0"/>
            </w:pPr>
            <w:r>
              <w:rPr>
                <w:sz w:val="17"/>
              </w:rPr>
              <w:t>Section Chief</w:t>
            </w:r>
          </w:p>
        </w:tc>
        <w:tc>
          <w:tcPr>
            <w:tcW w:type="dxa" w:w="1944"/>
            <w:vAlign w:val="center"/>
            <w:tcMar>
              <w:top w:w="35" w:type="dxa"/>
              <w:left w:w="35" w:type="dxa"/>
              <w:bottom w:w="35" w:type="dxa"/>
              <w:right w:w="35" w:type="dxa"/>
            </w:tcMar>
            <w:shd w:fill="EDF3F4"/>
          </w:tcPr>
          <w:p>
            <w:pPr>
              <w:spacing w:after="0"/>
            </w:pPr>
            <w:hyperlink r:id="rId25">
              <w:r>
                <w:rPr>
                  <w:color w:val="14566B"/>
                  <w:u w:val="single"/>
                  <w:sz w:val="17"/>
                </w:rPr>
                <w:t>All</w:t>
              </w:r>
            </w:hyperlink>
          </w:p>
        </w:tc>
      </w:tr>
      <w:tr>
        <w:trPr>
          <w:cantSplit/>
        </w:trPr>
        <w:tc>
          <w:tcPr>
            <w:tcW w:type="dxa" w:w="1080"/>
            <w:vAlign w:val="center"/>
            <w:tcMar>
              <w:top w:w="35" w:type="dxa"/>
              <w:left w:w="35" w:type="dxa"/>
              <w:bottom w:w="35" w:type="dxa"/>
              <w:right w:w="35" w:type="dxa"/>
            </w:tcMar>
          </w:tcPr>
          <w:p>
            <w:pPr>
              <w:spacing w:after="0"/>
            </w:pPr>
            <w:hyperlink r:id="rId27">
              <w:r>
                <w:rPr>
                  <w:color w:val="14566B"/>
                  <w:u w:val="single"/>
                  <w:sz w:val="17"/>
                </w:rPr>
                <w:t>ICS 215</w:t>
              </w:r>
            </w:hyperlink>
          </w:p>
        </w:tc>
        <w:tc>
          <w:tcPr>
            <w:tcW w:type="dxa" w:w="3168"/>
            <w:vAlign w:val="center"/>
            <w:tcMar>
              <w:top w:w="35" w:type="dxa"/>
              <w:left w:w="35" w:type="dxa"/>
              <w:bottom w:w="35" w:type="dxa"/>
              <w:right w:w="35" w:type="dxa"/>
            </w:tcMar>
          </w:tcPr>
          <w:p>
            <w:pPr>
              <w:spacing w:after="0"/>
            </w:pPr>
            <w:r>
              <w:rPr>
                <w:sz w:val="17"/>
              </w:rPr>
              <w:t>Operational Planning Worksheet</w:t>
            </w:r>
          </w:p>
        </w:tc>
        <w:tc>
          <w:tcPr>
            <w:tcW w:type="dxa" w:w="2376"/>
            <w:vAlign w:val="center"/>
            <w:tcMar>
              <w:top w:w="35" w:type="dxa"/>
              <w:left w:w="35" w:type="dxa"/>
              <w:bottom w:w="35" w:type="dxa"/>
              <w:right w:w="35" w:type="dxa"/>
            </w:tcMar>
          </w:tcPr>
          <w:p>
            <w:pPr>
              <w:spacing w:after="0"/>
            </w:pPr>
            <w:r>
              <w:rPr>
                <w:sz w:val="17"/>
              </w:rPr>
              <w:t>OSC</w:t>
            </w:r>
          </w:p>
        </w:tc>
        <w:tc>
          <w:tcPr>
            <w:tcW w:type="dxa" w:w="2232"/>
            <w:vAlign w:val="center"/>
            <w:tcMar>
              <w:top w:w="35" w:type="dxa"/>
              <w:left w:w="35" w:type="dxa"/>
              <w:bottom w:w="35" w:type="dxa"/>
              <w:right w:w="35" w:type="dxa"/>
            </w:tcMar>
          </w:tcPr>
          <w:p>
            <w:pPr>
              <w:spacing w:after="0"/>
            </w:pPr>
            <w:r>
              <w:rPr>
                <w:sz w:val="17"/>
              </w:rPr>
              <w:t>Planning, Logistics</w:t>
            </w:r>
          </w:p>
        </w:tc>
        <w:tc>
          <w:tcPr>
            <w:tcW w:type="dxa" w:w="2232"/>
            <w:vAlign w:val="center"/>
            <w:tcMar>
              <w:top w:w="35" w:type="dxa"/>
              <w:left w:w="35" w:type="dxa"/>
              <w:bottom w:w="35" w:type="dxa"/>
              <w:right w:w="35" w:type="dxa"/>
            </w:tcMar>
          </w:tcPr>
          <w:p>
            <w:pPr>
              <w:spacing w:after="0"/>
            </w:pPr>
            <w:r>
              <w:rPr>
                <w:sz w:val="17"/>
              </w:rPr>
              <w:t>Operations Section Chief</w:t>
            </w:r>
          </w:p>
        </w:tc>
        <w:tc>
          <w:tcPr>
            <w:tcW w:type="dxa" w:w="1944"/>
            <w:vAlign w:val="center"/>
            <w:tcMar>
              <w:top w:w="35" w:type="dxa"/>
              <w:left w:w="35" w:type="dxa"/>
              <w:bottom w:w="35" w:type="dxa"/>
              <w:right w:w="35" w:type="dxa"/>
            </w:tcMar>
          </w:tcPr>
          <w:p>
            <w:pPr>
              <w:spacing w:after="0"/>
            </w:pPr>
            <w:hyperlink r:id="rId15">
              <w:r>
                <w:rPr>
                  <w:color w:val="14566B"/>
                  <w:u w:val="single"/>
                  <w:sz w:val="17"/>
                </w:rPr>
                <w:t>Operations</w:t>
              </w:r>
            </w:hyperlink>
          </w:p>
        </w:tc>
      </w:tr>
      <w:tr>
        <w:trPr>
          <w:cantSplit/>
        </w:trPr>
        <w:tc>
          <w:tcPr>
            <w:tcW w:type="dxa" w:w="1080"/>
            <w:vAlign w:val="center"/>
            <w:tcMar>
              <w:top w:w="35" w:type="dxa"/>
              <w:left w:w="35" w:type="dxa"/>
              <w:bottom w:w="35" w:type="dxa"/>
              <w:right w:w="35" w:type="dxa"/>
            </w:tcMar>
          </w:tcPr>
          <w:p>
            <w:pPr>
              <w:spacing w:after="0"/>
            </w:pPr>
            <w:hyperlink r:id="rId28">
              <w:r>
                <w:rPr>
                  <w:color w:val="14566B"/>
                  <w:u w:val="single"/>
                  <w:sz w:val="17"/>
                </w:rPr>
                <w:t>ICS 215A</w:t>
              </w:r>
            </w:hyperlink>
          </w:p>
        </w:tc>
        <w:tc>
          <w:tcPr>
            <w:tcW w:type="dxa" w:w="3168"/>
            <w:vAlign w:val="center"/>
            <w:tcMar>
              <w:top w:w="35" w:type="dxa"/>
              <w:left w:w="35" w:type="dxa"/>
              <w:bottom w:w="35" w:type="dxa"/>
              <w:right w:w="35" w:type="dxa"/>
            </w:tcMar>
          </w:tcPr>
          <w:p>
            <w:pPr>
              <w:spacing w:after="0"/>
            </w:pPr>
            <w:r>
              <w:rPr>
                <w:sz w:val="17"/>
              </w:rPr>
              <w:t>Incident Action Plan Safety Analysis</w:t>
            </w:r>
          </w:p>
        </w:tc>
        <w:tc>
          <w:tcPr>
            <w:tcW w:type="dxa" w:w="2376"/>
            <w:vAlign w:val="center"/>
            <w:tcMar>
              <w:top w:w="35" w:type="dxa"/>
              <w:left w:w="35" w:type="dxa"/>
              <w:bottom w:w="35" w:type="dxa"/>
              <w:right w:w="35" w:type="dxa"/>
            </w:tcMar>
          </w:tcPr>
          <w:p>
            <w:pPr>
              <w:spacing w:after="0"/>
            </w:pPr>
            <w:r>
              <w:rPr>
                <w:sz w:val="17"/>
              </w:rPr>
              <w:t>SOFR</w:t>
            </w:r>
          </w:p>
        </w:tc>
        <w:tc>
          <w:tcPr>
            <w:tcW w:type="dxa" w:w="2232"/>
            <w:vAlign w:val="center"/>
            <w:tcMar>
              <w:top w:w="35" w:type="dxa"/>
              <w:left w:w="35" w:type="dxa"/>
              <w:bottom w:w="35" w:type="dxa"/>
              <w:right w:w="35" w:type="dxa"/>
            </w:tcMar>
          </w:tcPr>
          <w:p>
            <w:pPr>
              <w:spacing w:after="0"/>
            </w:pPr>
            <w:r>
              <w:rPr>
                <w:sz w:val="17"/>
              </w:rPr>
              <w:t>Ops, Planning</w:t>
            </w:r>
          </w:p>
        </w:tc>
        <w:tc>
          <w:tcPr>
            <w:tcW w:type="dxa" w:w="2232"/>
            <w:vAlign w:val="center"/>
            <w:tcMar>
              <w:top w:w="35" w:type="dxa"/>
              <w:left w:w="35" w:type="dxa"/>
              <w:bottom w:w="35" w:type="dxa"/>
              <w:right w:w="35" w:type="dxa"/>
            </w:tcMar>
          </w:tcPr>
          <w:p>
            <w:pPr>
              <w:spacing w:after="0"/>
            </w:pPr>
            <w:r>
              <w:rPr>
                <w:sz w:val="17"/>
              </w:rPr>
              <w:t>IC</w:t>
            </w:r>
          </w:p>
        </w:tc>
        <w:tc>
          <w:tcPr>
            <w:tcW w:type="dxa" w:w="1944"/>
            <w:vAlign w:val="center"/>
            <w:tcMar>
              <w:top w:w="35" w:type="dxa"/>
              <w:left w:w="35" w:type="dxa"/>
              <w:bottom w:w="35" w:type="dxa"/>
              <w:right w:w="35" w:type="dxa"/>
            </w:tcMar>
          </w:tcPr>
          <w:p>
            <w:pPr>
              <w:spacing w:after="0"/>
            </w:pPr>
            <w:hyperlink r:id="rId12">
              <w:r>
                <w:rPr>
                  <w:color w:val="14566B"/>
                  <w:u w:val="single"/>
                  <w:sz w:val="17"/>
                </w:rPr>
                <w:t>Command</w:t>
              </w:r>
            </w:hyperlink>
          </w:p>
        </w:tc>
      </w:tr>
      <w:tr>
        <w:trPr>
          <w:cantSplit/>
        </w:trPr>
        <w:tc>
          <w:tcPr>
            <w:tcW w:type="dxa" w:w="1080"/>
            <w:vAlign w:val="center"/>
            <w:tcMar>
              <w:top w:w="35" w:type="dxa"/>
              <w:left w:w="35" w:type="dxa"/>
              <w:bottom w:w="35" w:type="dxa"/>
              <w:right w:w="35" w:type="dxa"/>
            </w:tcMar>
            <w:shd w:fill="EDF3F4"/>
          </w:tcPr>
          <w:p>
            <w:pPr>
              <w:spacing w:after="0"/>
            </w:pPr>
            <w:hyperlink r:id="rId29">
              <w:r>
                <w:rPr>
                  <w:color w:val="14566B"/>
                  <w:u w:val="single"/>
                  <w:sz w:val="17"/>
                </w:rPr>
                <w:t>ICS 218</w:t>
              </w:r>
            </w:hyperlink>
          </w:p>
        </w:tc>
        <w:tc>
          <w:tcPr>
            <w:tcW w:type="dxa" w:w="3168"/>
            <w:vAlign w:val="center"/>
            <w:tcMar>
              <w:top w:w="35" w:type="dxa"/>
              <w:left w:w="35" w:type="dxa"/>
              <w:bottom w:w="35" w:type="dxa"/>
              <w:right w:w="35" w:type="dxa"/>
            </w:tcMar>
            <w:shd w:fill="EDF3F4"/>
          </w:tcPr>
          <w:p>
            <w:pPr>
              <w:spacing w:after="0"/>
            </w:pPr>
            <w:r>
              <w:rPr>
                <w:sz w:val="17"/>
              </w:rPr>
              <w:t>Support Vehicle / Equipment Inventory</w:t>
            </w:r>
          </w:p>
        </w:tc>
        <w:tc>
          <w:tcPr>
            <w:tcW w:type="dxa" w:w="2376"/>
            <w:vAlign w:val="center"/>
            <w:tcMar>
              <w:top w:w="35" w:type="dxa"/>
              <w:left w:w="35" w:type="dxa"/>
              <w:bottom w:w="35" w:type="dxa"/>
              <w:right w:w="35" w:type="dxa"/>
            </w:tcMar>
            <w:shd w:fill="EDF3F4"/>
          </w:tcPr>
          <w:p>
            <w:pPr>
              <w:spacing w:after="0"/>
            </w:pPr>
            <w:r>
              <w:rPr>
                <w:sz w:val="17"/>
              </w:rPr>
              <w:t>Ground Support Unit Lead</w:t>
            </w:r>
          </w:p>
        </w:tc>
        <w:tc>
          <w:tcPr>
            <w:tcW w:type="dxa" w:w="2232"/>
            <w:vAlign w:val="center"/>
            <w:tcMar>
              <w:top w:w="35" w:type="dxa"/>
              <w:left w:w="35" w:type="dxa"/>
              <w:bottom w:w="35" w:type="dxa"/>
              <w:right w:w="35" w:type="dxa"/>
            </w:tcMar>
            <w:shd w:fill="EDF3F4"/>
          </w:tcPr>
          <w:p>
            <w:pPr>
              <w:spacing w:after="0"/>
            </w:pPr>
            <w:r>
              <w:rPr>
                <w:sz w:val="17"/>
              </w:rPr>
              <w:t>Ops</w:t>
            </w:r>
          </w:p>
        </w:tc>
        <w:tc>
          <w:tcPr>
            <w:tcW w:type="dxa" w:w="2232"/>
            <w:vAlign w:val="center"/>
            <w:tcMar>
              <w:top w:w="35" w:type="dxa"/>
              <w:left w:w="35" w:type="dxa"/>
              <w:bottom w:w="35" w:type="dxa"/>
              <w:right w:w="35" w:type="dxa"/>
            </w:tcMar>
            <w:shd w:fill="EDF3F4"/>
          </w:tcPr>
          <w:p>
            <w:pPr>
              <w:spacing w:after="0"/>
            </w:pPr>
            <w:r>
              <w:rPr>
                <w:sz w:val="17"/>
              </w:rPr>
              <w:t>Logistics Section Chief</w:t>
            </w:r>
          </w:p>
        </w:tc>
        <w:tc>
          <w:tcPr>
            <w:tcW w:type="dxa" w:w="1944"/>
            <w:vAlign w:val="center"/>
            <w:tcMar>
              <w:top w:w="35" w:type="dxa"/>
              <w:left w:w="35" w:type="dxa"/>
              <w:bottom w:w="35" w:type="dxa"/>
              <w:right w:w="35" w:type="dxa"/>
            </w:tcMar>
            <w:shd w:fill="EDF3F4"/>
          </w:tcPr>
          <w:p>
            <w:pPr>
              <w:spacing w:after="0"/>
            </w:pPr>
            <w:hyperlink r:id="rId17">
              <w:r>
                <w:rPr>
                  <w:color w:val="14566B"/>
                  <w:u w:val="single"/>
                  <w:sz w:val="17"/>
                </w:rPr>
                <w:t>Logistics</w:t>
              </w:r>
            </w:hyperlink>
          </w:p>
        </w:tc>
      </w:tr>
      <w:tr>
        <w:trPr>
          <w:cantSplit/>
        </w:trPr>
        <w:tc>
          <w:tcPr>
            <w:tcW w:type="dxa" w:w="1080"/>
            <w:vAlign w:val="center"/>
            <w:tcMar>
              <w:top w:w="35" w:type="dxa"/>
              <w:left w:w="35" w:type="dxa"/>
              <w:bottom w:w="35" w:type="dxa"/>
              <w:right w:w="35" w:type="dxa"/>
            </w:tcMar>
          </w:tcPr>
          <w:p>
            <w:pPr>
              <w:spacing w:after="0"/>
            </w:pPr>
            <w:hyperlink r:id="rId30">
              <w:r>
                <w:rPr>
                  <w:color w:val="14566B"/>
                  <w:u w:val="single"/>
                  <w:sz w:val="17"/>
                </w:rPr>
                <w:t>ICS 219</w:t>
              </w:r>
            </w:hyperlink>
          </w:p>
        </w:tc>
        <w:tc>
          <w:tcPr>
            <w:tcW w:type="dxa" w:w="3168"/>
            <w:vAlign w:val="center"/>
            <w:tcMar>
              <w:top w:w="35" w:type="dxa"/>
              <w:left w:w="35" w:type="dxa"/>
              <w:bottom w:w="35" w:type="dxa"/>
              <w:right w:w="35" w:type="dxa"/>
            </w:tcMar>
          </w:tcPr>
          <w:p>
            <w:pPr>
              <w:spacing w:after="0"/>
            </w:pPr>
            <w:r>
              <w:rPr>
                <w:sz w:val="17"/>
              </w:rPr>
              <w:t>Resource Status Cards (T-Cards)</w:t>
            </w:r>
          </w:p>
        </w:tc>
        <w:tc>
          <w:tcPr>
            <w:tcW w:type="dxa" w:w="2376"/>
            <w:vAlign w:val="center"/>
            <w:tcMar>
              <w:top w:w="35" w:type="dxa"/>
              <w:left w:w="35" w:type="dxa"/>
              <w:bottom w:w="35" w:type="dxa"/>
              <w:right w:w="35" w:type="dxa"/>
            </w:tcMar>
          </w:tcPr>
          <w:p>
            <w:pPr>
              <w:spacing w:after="0"/>
            </w:pPr>
            <w:r>
              <w:rPr>
                <w:sz w:val="17"/>
              </w:rPr>
              <w:t>RESL</w:t>
            </w:r>
          </w:p>
        </w:tc>
        <w:tc>
          <w:tcPr>
            <w:tcW w:type="dxa" w:w="2232"/>
            <w:vAlign w:val="center"/>
            <w:tcMar>
              <w:top w:w="35" w:type="dxa"/>
              <w:left w:w="35" w:type="dxa"/>
              <w:bottom w:w="35" w:type="dxa"/>
              <w:right w:w="35" w:type="dxa"/>
            </w:tcMar>
          </w:tcPr>
          <w:p>
            <w:pPr>
              <w:spacing w:after="0"/>
            </w:pPr>
            <w:r>
              <w:rPr>
                <w:sz w:val="17"/>
              </w:rPr>
              <w:t>Ops</w:t>
            </w:r>
          </w:p>
        </w:tc>
        <w:tc>
          <w:tcPr>
            <w:tcW w:type="dxa" w:w="2232"/>
            <w:vAlign w:val="center"/>
            <w:tcMar>
              <w:top w:w="35" w:type="dxa"/>
              <w:left w:w="35" w:type="dxa"/>
              <w:bottom w:w="35" w:type="dxa"/>
              <w:right w:w="35" w:type="dxa"/>
            </w:tcMar>
          </w:tcPr>
          <w:p>
            <w:pPr>
              <w:spacing w:after="0"/>
            </w:pPr>
            <w:r>
              <w:rPr>
                <w:sz w:val="17"/>
              </w:rPr>
              <w:t>PSC</w:t>
            </w:r>
          </w:p>
        </w:tc>
        <w:tc>
          <w:tcPr>
            <w:tcW w:type="dxa" w:w="1944"/>
            <w:vAlign w:val="center"/>
            <w:tcMar>
              <w:top w:w="35" w:type="dxa"/>
              <w:left w:w="35" w:type="dxa"/>
              <w:bottom w:w="35" w:type="dxa"/>
              <w:right w:w="35" w:type="dxa"/>
            </w:tcMar>
          </w:tcPr>
          <w:p>
            <w:pPr>
              <w:spacing w:after="0"/>
            </w:pPr>
            <w:hyperlink r:id="rId10">
              <w:r>
                <w:rPr>
                  <w:color w:val="14566B"/>
                  <w:u w:val="single"/>
                  <w:sz w:val="17"/>
                </w:rPr>
                <w:t>Planning</w:t>
              </w:r>
            </w:hyperlink>
          </w:p>
        </w:tc>
      </w:tr>
      <w:tr>
        <w:trPr>
          <w:cantSplit/>
        </w:trPr>
        <w:tc>
          <w:tcPr>
            <w:tcW w:type="dxa" w:w="1080"/>
            <w:vAlign w:val="center"/>
            <w:tcMar>
              <w:top w:w="35" w:type="dxa"/>
              <w:left w:w="35" w:type="dxa"/>
              <w:bottom w:w="35" w:type="dxa"/>
              <w:right w:w="35" w:type="dxa"/>
            </w:tcMar>
          </w:tcPr>
          <w:p>
            <w:pPr>
              <w:spacing w:after="0"/>
            </w:pPr>
            <w:hyperlink r:id="rId31">
              <w:r>
                <w:rPr>
                  <w:color w:val="14566B"/>
                  <w:u w:val="single"/>
                  <w:sz w:val="17"/>
                </w:rPr>
                <w:t>ICS 221</w:t>
              </w:r>
            </w:hyperlink>
          </w:p>
        </w:tc>
        <w:tc>
          <w:tcPr>
            <w:tcW w:type="dxa" w:w="3168"/>
            <w:vAlign w:val="center"/>
            <w:tcMar>
              <w:top w:w="35" w:type="dxa"/>
              <w:left w:w="35" w:type="dxa"/>
              <w:bottom w:w="35" w:type="dxa"/>
              <w:right w:w="35" w:type="dxa"/>
            </w:tcMar>
          </w:tcPr>
          <w:p>
            <w:pPr>
              <w:spacing w:after="0"/>
            </w:pPr>
            <w:r>
              <w:rPr>
                <w:sz w:val="17"/>
              </w:rPr>
              <w:t>Demobilization Check-Out</w:t>
            </w:r>
          </w:p>
        </w:tc>
        <w:tc>
          <w:tcPr>
            <w:tcW w:type="dxa" w:w="2376"/>
            <w:vAlign w:val="center"/>
            <w:tcMar>
              <w:top w:w="35" w:type="dxa"/>
              <w:left w:w="35" w:type="dxa"/>
              <w:bottom w:w="35" w:type="dxa"/>
              <w:right w:w="35" w:type="dxa"/>
            </w:tcMar>
          </w:tcPr>
          <w:p>
            <w:pPr>
              <w:spacing w:after="0"/>
            </w:pPr>
            <w:r>
              <w:rPr>
                <w:sz w:val="17"/>
              </w:rPr>
              <w:t>Demob. Unit Lead</w:t>
            </w:r>
          </w:p>
        </w:tc>
        <w:tc>
          <w:tcPr>
            <w:tcW w:type="dxa" w:w="2232"/>
            <w:vAlign w:val="center"/>
            <w:tcMar>
              <w:top w:w="35" w:type="dxa"/>
              <w:left w:w="35" w:type="dxa"/>
              <w:bottom w:w="35" w:type="dxa"/>
              <w:right w:w="35" w:type="dxa"/>
            </w:tcMar>
          </w:tcPr>
          <w:p>
            <w:pPr>
              <w:spacing w:after="0"/>
            </w:pPr>
            <w:r>
              <w:rPr>
                <w:sz w:val="17"/>
              </w:rPr>
              <w:t>All Sections</w:t>
            </w:r>
          </w:p>
        </w:tc>
        <w:tc>
          <w:tcPr>
            <w:tcW w:type="dxa" w:w="2232"/>
            <w:vAlign w:val="center"/>
            <w:tcMar>
              <w:top w:w="35" w:type="dxa"/>
              <w:left w:w="35" w:type="dxa"/>
              <w:bottom w:w="35" w:type="dxa"/>
              <w:right w:w="35" w:type="dxa"/>
            </w:tcMar>
          </w:tcPr>
          <w:p>
            <w:pPr>
              <w:spacing w:after="0"/>
            </w:pPr>
            <w:r>
              <w:rPr>
                <w:sz w:val="17"/>
              </w:rPr>
              <w:t>IC</w:t>
            </w:r>
          </w:p>
        </w:tc>
        <w:tc>
          <w:tcPr>
            <w:tcW w:type="dxa" w:w="1944"/>
            <w:vAlign w:val="center"/>
            <w:tcMar>
              <w:top w:w="35" w:type="dxa"/>
              <w:left w:w="35" w:type="dxa"/>
              <w:bottom w:w="35" w:type="dxa"/>
              <w:right w:w="35" w:type="dxa"/>
            </w:tcMar>
          </w:tcPr>
          <w:p>
            <w:pPr>
              <w:spacing w:after="0"/>
            </w:pPr>
            <w:hyperlink r:id="rId10">
              <w:r>
                <w:rPr>
                  <w:color w:val="14566B"/>
                  <w:u w:val="single"/>
                  <w:sz w:val="17"/>
                </w:rPr>
                <w:t>Planning</w:t>
              </w:r>
            </w:hyperlink>
          </w:p>
        </w:tc>
      </w:tr>
      <w:tr>
        <w:trPr>
          <w:cantSplit/>
        </w:trPr>
        <w:tc>
          <w:tcPr>
            <w:tcW w:type="dxa" w:w="1080"/>
            <w:vAlign w:val="center"/>
            <w:tcMar>
              <w:top w:w="35" w:type="dxa"/>
              <w:left w:w="35" w:type="dxa"/>
              <w:bottom w:w="35" w:type="dxa"/>
              <w:right w:w="35" w:type="dxa"/>
            </w:tcMar>
          </w:tcPr>
          <w:p>
            <w:pPr>
              <w:spacing w:after="0"/>
            </w:pPr>
            <w:hyperlink r:id="rId32">
              <w:r>
                <w:rPr>
                  <w:color w:val="14566B"/>
                  <w:u w:val="single"/>
                  <w:sz w:val="17"/>
                </w:rPr>
                <w:t>ICS 225</w:t>
              </w:r>
            </w:hyperlink>
          </w:p>
        </w:tc>
        <w:tc>
          <w:tcPr>
            <w:tcW w:type="dxa" w:w="3168"/>
            <w:vAlign w:val="center"/>
            <w:tcMar>
              <w:top w:w="35" w:type="dxa"/>
              <w:left w:w="35" w:type="dxa"/>
              <w:bottom w:w="35" w:type="dxa"/>
              <w:right w:w="35" w:type="dxa"/>
            </w:tcMar>
          </w:tcPr>
          <w:p>
            <w:pPr>
              <w:spacing w:after="0"/>
            </w:pPr>
            <w:r>
              <w:rPr>
                <w:sz w:val="17"/>
              </w:rPr>
              <w:t>Incident Personnel Performance Rating</w:t>
            </w:r>
          </w:p>
        </w:tc>
        <w:tc>
          <w:tcPr>
            <w:tcW w:type="dxa" w:w="2376"/>
            <w:vAlign w:val="center"/>
            <w:tcMar>
              <w:top w:w="35" w:type="dxa"/>
              <w:left w:w="35" w:type="dxa"/>
              <w:bottom w:w="35" w:type="dxa"/>
              <w:right w:w="35" w:type="dxa"/>
            </w:tcMar>
          </w:tcPr>
          <w:p>
            <w:pPr>
              <w:spacing w:after="0"/>
            </w:pPr>
            <w:r>
              <w:rPr>
                <w:sz w:val="17"/>
              </w:rPr>
              <w:t>Section Chief / Unit Lead</w:t>
            </w:r>
          </w:p>
        </w:tc>
        <w:tc>
          <w:tcPr>
            <w:tcW w:type="dxa" w:w="2232"/>
            <w:vAlign w:val="center"/>
            <w:tcMar>
              <w:top w:w="35" w:type="dxa"/>
              <w:left w:w="35" w:type="dxa"/>
              <w:bottom w:w="35" w:type="dxa"/>
              <w:right w:w="35" w:type="dxa"/>
            </w:tcMar>
          </w:tcPr>
          <w:p>
            <w:pPr>
              <w:spacing w:after="0"/>
            </w:pPr>
            <w:r>
              <w:rPr>
                <w:sz w:val="17"/>
              </w:rPr>
              <w:t>All Sections</w:t>
            </w:r>
          </w:p>
        </w:tc>
        <w:tc>
          <w:tcPr>
            <w:tcW w:type="dxa" w:w="2232"/>
            <w:vAlign w:val="center"/>
            <w:tcMar>
              <w:top w:w="35" w:type="dxa"/>
              <w:left w:w="35" w:type="dxa"/>
              <w:bottom w:w="35" w:type="dxa"/>
              <w:right w:w="35" w:type="dxa"/>
            </w:tcMar>
          </w:tcPr>
          <w:p>
            <w:pPr>
              <w:spacing w:after="0"/>
            </w:pPr>
            <w:r>
              <w:rPr>
                <w:sz w:val="17"/>
              </w:rPr>
              <w:t>Section Chief</w:t>
            </w:r>
          </w:p>
        </w:tc>
        <w:tc>
          <w:tcPr>
            <w:tcW w:type="dxa" w:w="1944"/>
            <w:vAlign w:val="center"/>
            <w:tcMar>
              <w:top w:w="35" w:type="dxa"/>
              <w:left w:w="35" w:type="dxa"/>
              <w:bottom w:w="35" w:type="dxa"/>
              <w:right w:w="35" w:type="dxa"/>
            </w:tcMar>
          </w:tcPr>
          <w:p>
            <w:pPr>
              <w:spacing w:after="0"/>
            </w:pPr>
            <w:hyperlink r:id="rId25">
              <w:r>
                <w:rPr>
                  <w:color w:val="14566B"/>
                  <w:u w:val="single"/>
                  <w:sz w:val="17"/>
                </w:rPr>
                <w:t>All</w:t>
              </w:r>
            </w:hyperlink>
          </w:p>
        </w:tc>
      </w:tr>
    </w:tbl>
    <w:p>
      <w:pPr>
        <w:spacing w:before="140"/>
      </w:pPr>
      <w:r>
        <w:rPr>
          <w:b/>
        </w:rPr>
        <w:t xml:space="preserve">Notes  </w:t>
      </w:r>
      <w:r>
        <w:t>Ownership does not mean sole authorship. Planning maintains many forms without generating operational intent. Each section owns its own ICS 214 Activity Log. Confirm assignments and approval authority for each activation; titles for ICS 210, 221, and 225 follow FEMA’s forms index.</w:t>
      </w:r>
    </w:p>
    <w:sectPr w:rsidR="00FC693F" w:rsidRPr="0006063C" w:rsidSect="00034616">
      <w:pgSz w:w="15840" w:h="12240" w:orient="landscape"/>
      <w:pgMar w:top="792" w:right="720" w:bottom="79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pPr>
    <w:rPr>
      <w:rFonts w:ascii="Aptos" w:hAnsi="Aptos"/>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planning-p-field-guide.cheesel39.chatgpt.site/iap-development/#ics201" TargetMode="External"/><Relationship Id="rId10" Type="http://schemas.openxmlformats.org/officeDocument/2006/relationships/hyperlink" Target="https://planning-p-field-guide.cheesel39.chatgpt.site/planning/" TargetMode="External"/><Relationship Id="rId11" Type="http://schemas.openxmlformats.org/officeDocument/2006/relationships/hyperlink" Target="https://planning-p-field-guide.cheesel39.chatgpt.site/iap-development/#ics202" TargetMode="External"/><Relationship Id="rId12" Type="http://schemas.openxmlformats.org/officeDocument/2006/relationships/hyperlink" Target="https://planning-p-field-guide.cheesel39.chatgpt.site/command/" TargetMode="External"/><Relationship Id="rId13" Type="http://schemas.openxmlformats.org/officeDocument/2006/relationships/hyperlink" Target="https://planning-p-field-guide.cheesel39.chatgpt.site/iap-development/#ics203" TargetMode="External"/><Relationship Id="rId14" Type="http://schemas.openxmlformats.org/officeDocument/2006/relationships/hyperlink" Target="https://planning-p-field-guide.cheesel39.chatgpt.site/iap-development/#ics204" TargetMode="External"/><Relationship Id="rId15" Type="http://schemas.openxmlformats.org/officeDocument/2006/relationships/hyperlink" Target="https://planning-p-field-guide.cheesel39.chatgpt.site/operations/" TargetMode="External"/><Relationship Id="rId16" Type="http://schemas.openxmlformats.org/officeDocument/2006/relationships/hyperlink" Target="https://planning-p-field-guide.cheesel39.chatgpt.site/iap-development/#ics205" TargetMode="External"/><Relationship Id="rId17" Type="http://schemas.openxmlformats.org/officeDocument/2006/relationships/hyperlink" Target="https://planning-p-field-guide.cheesel39.chatgpt.site/logistics/" TargetMode="External"/><Relationship Id="rId18" Type="http://schemas.openxmlformats.org/officeDocument/2006/relationships/hyperlink" Target="https://planning-p-field-guide.cheesel39.chatgpt.site/iap-development/#ics206" TargetMode="External"/><Relationship Id="rId19" Type="http://schemas.openxmlformats.org/officeDocument/2006/relationships/hyperlink" Target="https://planning-p-field-guide.cheesel39.chatgpt.site/iap-development/#ics207" TargetMode="External"/><Relationship Id="rId20" Type="http://schemas.openxmlformats.org/officeDocument/2006/relationships/hyperlink" Target="https://planning-p-field-guide.cheesel39.chatgpt.site/iap-development/#ics208" TargetMode="External"/><Relationship Id="rId21" Type="http://schemas.openxmlformats.org/officeDocument/2006/relationships/hyperlink" Target="https://planning-p-field-guide.cheesel39.chatgpt.site/ics-forms/#ics209" TargetMode="External"/><Relationship Id="rId22" Type="http://schemas.openxmlformats.org/officeDocument/2006/relationships/hyperlink" Target="https://planning-p-field-guide.cheesel39.chatgpt.site/ics-forms/#ics210" TargetMode="External"/><Relationship Id="rId23" Type="http://schemas.openxmlformats.org/officeDocument/2006/relationships/hyperlink" Target="https://planning-p-field-guide.cheesel39.chatgpt.site/ics-forms/#ics211" TargetMode="External"/><Relationship Id="rId24" Type="http://schemas.openxmlformats.org/officeDocument/2006/relationships/hyperlink" Target="https://planning-p-field-guide.cheesel39.chatgpt.site/ics-forms/#ics213" TargetMode="External"/><Relationship Id="rId25" Type="http://schemas.openxmlformats.org/officeDocument/2006/relationships/hyperlink" Target="https://planning-p-field-guide.cheesel39.chatgpt.site/" TargetMode="External"/><Relationship Id="rId26" Type="http://schemas.openxmlformats.org/officeDocument/2006/relationships/hyperlink" Target="https://planning-p-field-guide.cheesel39.chatgpt.site/ics-forms/#ics214" TargetMode="External"/><Relationship Id="rId27" Type="http://schemas.openxmlformats.org/officeDocument/2006/relationships/hyperlink" Target="https://planning-p-field-guide.cheesel39.chatgpt.site/iap-development/#ics215" TargetMode="External"/><Relationship Id="rId28" Type="http://schemas.openxmlformats.org/officeDocument/2006/relationships/hyperlink" Target="https://planning-p-field-guide.cheesel39.chatgpt.site/iap-development/#ics215a" TargetMode="External"/><Relationship Id="rId29" Type="http://schemas.openxmlformats.org/officeDocument/2006/relationships/hyperlink" Target="https://planning-p-field-guide.cheesel39.chatgpt.site/ics-forms/#ics218" TargetMode="External"/><Relationship Id="rId30" Type="http://schemas.openxmlformats.org/officeDocument/2006/relationships/hyperlink" Target="https://planning-p-field-guide.cheesel39.chatgpt.site/ics-forms/#ics219" TargetMode="External"/><Relationship Id="rId31" Type="http://schemas.openxmlformats.org/officeDocument/2006/relationships/hyperlink" Target="https://planning-p-field-guide.cheesel39.chatgpt.site/ics-forms/#ics221" TargetMode="External"/><Relationship Id="rId32" Type="http://schemas.openxmlformats.org/officeDocument/2006/relationships/hyperlink" Target="https://planning-p-field-guide.cheesel39.chatgpt.site/ics-forms/#ics2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